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3851" w14:textId="0246C971" w:rsidR="002D0790" w:rsidRDefault="002D0790" w:rsidP="00293C4A"/>
    <w:p w14:paraId="78C5B4AE" w14:textId="77777777" w:rsidR="00E31E4E" w:rsidRDefault="00E31E4E" w:rsidP="009D7A15">
      <w:pPr>
        <w:pStyle w:val="Heading1"/>
        <w:jc w:val="center"/>
        <w:rPr>
          <w:color w:val="000000" w:themeColor="text1"/>
          <w:sz w:val="36"/>
          <w:szCs w:val="36"/>
        </w:rPr>
      </w:pPr>
    </w:p>
    <w:p w14:paraId="16C01E44" w14:textId="791FF37F" w:rsidR="009D7A15" w:rsidRPr="007246E0" w:rsidRDefault="009D7A15" w:rsidP="00E31E4E">
      <w:pPr>
        <w:pStyle w:val="Heading1"/>
        <w:spacing w:before="240"/>
        <w:jc w:val="center"/>
        <w:rPr>
          <w:color w:val="92278F" w:themeColor="accent1"/>
          <w:sz w:val="36"/>
          <w:szCs w:val="36"/>
        </w:rPr>
      </w:pPr>
      <w:r w:rsidRPr="007246E0">
        <w:rPr>
          <w:color w:val="92278F" w:themeColor="accent1"/>
          <w:sz w:val="36"/>
          <w:szCs w:val="36"/>
        </w:rPr>
        <w:t xml:space="preserve">Short Duration </w:t>
      </w:r>
      <w:r w:rsidR="000C74D9">
        <w:rPr>
          <w:color w:val="92278F" w:themeColor="accent1"/>
          <w:sz w:val="36"/>
          <w:szCs w:val="36"/>
        </w:rPr>
        <w:t xml:space="preserve">Utility </w:t>
      </w:r>
      <w:r w:rsidRPr="007246E0">
        <w:rPr>
          <w:color w:val="92278F" w:themeColor="accent1"/>
          <w:sz w:val="36"/>
          <w:szCs w:val="36"/>
        </w:rPr>
        <w:t>Construction Works</w:t>
      </w:r>
    </w:p>
    <w:p w14:paraId="67640614" w14:textId="5BF8523A" w:rsidR="009D7A15" w:rsidRPr="007246E0" w:rsidRDefault="009D7A15" w:rsidP="009D7A15">
      <w:pPr>
        <w:pStyle w:val="Heading1"/>
        <w:spacing w:before="240"/>
        <w:jc w:val="center"/>
        <w:rPr>
          <w:color w:val="92278F" w:themeColor="accent1"/>
          <w:sz w:val="36"/>
          <w:szCs w:val="36"/>
        </w:rPr>
      </w:pPr>
      <w:r w:rsidRPr="007246E0">
        <w:rPr>
          <w:color w:val="92278F" w:themeColor="accent1"/>
          <w:sz w:val="36"/>
          <w:szCs w:val="36"/>
        </w:rPr>
        <w:t xml:space="preserve">Notification </w:t>
      </w:r>
      <w:r w:rsidR="00E31E4E" w:rsidRPr="007246E0">
        <w:rPr>
          <w:color w:val="92278F" w:themeColor="accent1"/>
          <w:sz w:val="36"/>
          <w:szCs w:val="36"/>
        </w:rPr>
        <w:t xml:space="preserve">of Works </w:t>
      </w:r>
      <w:r w:rsidRPr="007246E0">
        <w:rPr>
          <w:color w:val="92278F" w:themeColor="accent1"/>
          <w:sz w:val="36"/>
          <w:szCs w:val="36"/>
        </w:rPr>
        <w:t>&amp; Memorandum Of Understanding</w:t>
      </w:r>
    </w:p>
    <w:p w14:paraId="28283046" w14:textId="77777777" w:rsidR="005E6EF1" w:rsidRDefault="005E6EF1" w:rsidP="005E6EF1"/>
    <w:p w14:paraId="2EF3FB96" w14:textId="4C186EB3" w:rsidR="005E6EF1" w:rsidRDefault="005E6EF1" w:rsidP="005E6EF1">
      <w:r>
        <w:t xml:space="preserve">Short duration construction </w:t>
      </w:r>
      <w:r w:rsidR="00AD526A">
        <w:t xml:space="preserve">works </w:t>
      </w:r>
      <w:r>
        <w:t xml:space="preserve">within the Borough is a common feature including utility operators working on energy, transportation, communication and water and drainage infrastructure. Traditionally these works have required consents through the Control of Pollution Act </w:t>
      </w:r>
      <w:r w:rsidR="00CC1782">
        <w:t xml:space="preserve">(COPA) </w:t>
      </w:r>
      <w:r>
        <w:t xml:space="preserve">1974 section 61 process. </w:t>
      </w:r>
    </w:p>
    <w:p w14:paraId="77B92C6C" w14:textId="734E2323" w:rsidR="005E6EF1" w:rsidRDefault="005E6EF1" w:rsidP="005E6EF1">
      <w:r>
        <w:t xml:space="preserve">However due to the scale, resource implications and limited adverse noise impact they create </w:t>
      </w:r>
      <w:r w:rsidR="00AD4622">
        <w:t xml:space="preserve">the London Borough of Barking and Dagenham (LBBD) </w:t>
      </w:r>
      <w:r>
        <w:t>is providing a fast-track notification route, allowing such works to go ahead without the need to apply for Section 61 consent</w:t>
      </w:r>
      <w:r w:rsidR="009F206A">
        <w:t>,</w:t>
      </w:r>
      <w:r>
        <w:t xml:space="preserve"> subject to </w:t>
      </w:r>
      <w:r w:rsidR="009F206A">
        <w:t>pre-</w:t>
      </w:r>
      <w:r w:rsidR="00873D44">
        <w:t>conditions</w:t>
      </w:r>
      <w:r w:rsidR="009F206A">
        <w:t xml:space="preserve"> </w:t>
      </w:r>
      <w:r w:rsidR="00873D44">
        <w:t xml:space="preserve">for </w:t>
      </w:r>
      <w:r>
        <w:t>noise controls being implemented by contractors</w:t>
      </w:r>
      <w:r w:rsidR="0091285E">
        <w:t>.</w:t>
      </w:r>
    </w:p>
    <w:p w14:paraId="17868269" w14:textId="603B884F" w:rsidR="00873D44" w:rsidRPr="00873D44" w:rsidRDefault="00873D44" w:rsidP="005E6EF1">
      <w:pPr>
        <w:rPr>
          <w:b/>
          <w:bCs/>
          <w:color w:val="92278F" w:themeColor="accent1"/>
        </w:rPr>
      </w:pPr>
      <w:r w:rsidRPr="00873D44">
        <w:rPr>
          <w:b/>
          <w:bCs/>
          <w:color w:val="92278F" w:themeColor="accent1"/>
        </w:rPr>
        <w:t xml:space="preserve">Scope </w:t>
      </w:r>
      <w:r>
        <w:rPr>
          <w:b/>
          <w:bCs/>
          <w:color w:val="92278F" w:themeColor="accent1"/>
        </w:rPr>
        <w:t>of w</w:t>
      </w:r>
      <w:r w:rsidRPr="00873D44">
        <w:rPr>
          <w:b/>
          <w:bCs/>
          <w:color w:val="92278F" w:themeColor="accent1"/>
        </w:rPr>
        <w:t>orks that are</w:t>
      </w:r>
      <w:r>
        <w:rPr>
          <w:b/>
          <w:bCs/>
          <w:color w:val="92278F" w:themeColor="accent1"/>
        </w:rPr>
        <w:t xml:space="preserve"> i</w:t>
      </w:r>
      <w:r w:rsidRPr="00873D44">
        <w:rPr>
          <w:b/>
          <w:bCs/>
          <w:color w:val="92278F" w:themeColor="accent1"/>
        </w:rPr>
        <w:t>ncluded</w:t>
      </w:r>
      <w:r>
        <w:rPr>
          <w:b/>
          <w:bCs/>
          <w:color w:val="92278F" w:themeColor="accent1"/>
        </w:rPr>
        <w:t>.</w:t>
      </w:r>
    </w:p>
    <w:p w14:paraId="7A1959FF" w14:textId="0C6755AA" w:rsidR="0091285E" w:rsidRDefault="0091285E" w:rsidP="0091285E">
      <w:r>
        <w:t xml:space="preserve">The </w:t>
      </w:r>
      <w:r w:rsidR="002927FB">
        <w:t>s</w:t>
      </w:r>
      <w:r w:rsidR="002927FB" w:rsidRPr="002927FB">
        <w:t xml:space="preserve">hort duration construction works </w:t>
      </w:r>
      <w:r w:rsidR="002927FB">
        <w:t>provisions apply</w:t>
      </w:r>
      <w:r>
        <w:t xml:space="preserve"> to the following type of works</w:t>
      </w:r>
      <w:r w:rsidR="00A02FB3">
        <w:t>:</w:t>
      </w:r>
    </w:p>
    <w:p w14:paraId="399E72F7" w14:textId="57808932" w:rsidR="0091285E" w:rsidRDefault="0091285E" w:rsidP="0091285E">
      <w:pPr>
        <w:pStyle w:val="ListParagraph"/>
        <w:numPr>
          <w:ilvl w:val="0"/>
          <w:numId w:val="5"/>
        </w:numPr>
      </w:pPr>
      <w:r w:rsidRPr="0091285E">
        <w:t xml:space="preserve">Working Hours – short duration construction hours must be </w:t>
      </w:r>
      <w:r w:rsidR="0042780E">
        <w:t xml:space="preserve">undertaken </w:t>
      </w:r>
      <w:r w:rsidRPr="0091285E">
        <w:t>within the hours of 07:00 to 19:00 Mon</w:t>
      </w:r>
      <w:r w:rsidR="00CC1782">
        <w:t>day</w:t>
      </w:r>
      <w:r w:rsidRPr="0091285E">
        <w:t xml:space="preserve"> to Saturday and 08:00 to 14:00 on Sundays and Public Holidays</w:t>
      </w:r>
      <w:r w:rsidR="00CC1782">
        <w:t xml:space="preserve"> only</w:t>
      </w:r>
      <w:r w:rsidR="00591610">
        <w:t xml:space="preserve">. </w:t>
      </w:r>
    </w:p>
    <w:p w14:paraId="7EE29670" w14:textId="600F2AE8" w:rsidR="00591610" w:rsidRPr="0091285E" w:rsidRDefault="00591610" w:rsidP="0091285E">
      <w:pPr>
        <w:pStyle w:val="ListParagraph"/>
        <w:numPr>
          <w:ilvl w:val="0"/>
          <w:numId w:val="5"/>
        </w:numPr>
      </w:pPr>
      <w:r>
        <w:t xml:space="preserve">Noisy works can only be undertaken </w:t>
      </w:r>
      <w:r w:rsidR="007532FD">
        <w:t xml:space="preserve">within core hours </w:t>
      </w:r>
      <w:r w:rsidR="00D36D7C">
        <w:t>i.e.</w:t>
      </w:r>
      <w:r w:rsidR="007532FD">
        <w:t xml:space="preserve"> 8am to 6pm </w:t>
      </w:r>
      <w:r w:rsidR="00D36D7C">
        <w:t xml:space="preserve">(Monday to Saturday) and 9am to 1pm (Sundays and Bank Holidays) </w:t>
      </w:r>
    </w:p>
    <w:p w14:paraId="0EAD33CB" w14:textId="5F1DB2CA" w:rsidR="0091285E" w:rsidRPr="0091285E" w:rsidRDefault="0091285E" w:rsidP="0091285E">
      <w:pPr>
        <w:pStyle w:val="ListParagraph"/>
        <w:numPr>
          <w:ilvl w:val="0"/>
          <w:numId w:val="5"/>
        </w:numPr>
      </w:pPr>
      <w:r w:rsidRPr="0091285E">
        <w:t>Working Times - short duration construction must not be more than 3 consecutive days or 2 consecutive weekends. Work</w:t>
      </w:r>
      <w:r w:rsidR="002927FB">
        <w:t xml:space="preserve">ing hours or times </w:t>
      </w:r>
      <w:r w:rsidR="002927FB" w:rsidRPr="0091285E">
        <w:t>greater</w:t>
      </w:r>
      <w:r w:rsidRPr="0091285E">
        <w:t xml:space="preserve"> than the above will require COPA consent</w:t>
      </w:r>
      <w:r w:rsidR="002927FB">
        <w:t>.</w:t>
      </w:r>
    </w:p>
    <w:p w14:paraId="25A89FDB" w14:textId="75B612B7" w:rsidR="0091285E" w:rsidRPr="0091285E" w:rsidRDefault="0091285E" w:rsidP="0091285E">
      <w:pPr>
        <w:pStyle w:val="ListParagraph"/>
        <w:numPr>
          <w:ilvl w:val="0"/>
          <w:numId w:val="5"/>
        </w:numPr>
      </w:pPr>
      <w:r w:rsidRPr="0091285E">
        <w:t>Works must be utility works undertaken by statutory undertake</w:t>
      </w:r>
      <w:r w:rsidR="00034444">
        <w:t>r</w:t>
      </w:r>
      <w:r w:rsidRPr="0091285E">
        <w:t>s</w:t>
      </w:r>
      <w:r w:rsidR="00034444">
        <w:t>. T</w:t>
      </w:r>
      <w:r w:rsidR="00023685">
        <w:t xml:space="preserve">his Notification of Works and Memorandum of </w:t>
      </w:r>
      <w:r w:rsidR="00034444">
        <w:t>U</w:t>
      </w:r>
      <w:r w:rsidR="00023685">
        <w:t xml:space="preserve">nderstanding does not apply to </w:t>
      </w:r>
      <w:r w:rsidR="007667D4">
        <w:t xml:space="preserve">building </w:t>
      </w:r>
      <w:r w:rsidR="00023685">
        <w:t>developments that require</w:t>
      </w:r>
      <w:r w:rsidR="00034444">
        <w:t xml:space="preserve"> COPA consent</w:t>
      </w:r>
    </w:p>
    <w:p w14:paraId="4EB83258" w14:textId="2B95A442" w:rsidR="0091285E" w:rsidRDefault="0091285E" w:rsidP="0091285E">
      <w:pPr>
        <w:pStyle w:val="ListParagraph"/>
        <w:numPr>
          <w:ilvl w:val="0"/>
          <w:numId w:val="5"/>
        </w:numPr>
      </w:pPr>
      <w:r w:rsidRPr="0091285E">
        <w:t>Works must include a risk-based approach to noise control and include noise control pre</w:t>
      </w:r>
      <w:r w:rsidR="00F05081">
        <w:t>-</w:t>
      </w:r>
      <w:r w:rsidRPr="0091285E">
        <w:t>conditions</w:t>
      </w:r>
    </w:p>
    <w:p w14:paraId="26CB42C2" w14:textId="5ECCCA97" w:rsidR="00E25F9F" w:rsidRDefault="00E25F9F" w:rsidP="00E25F9F">
      <w:pPr>
        <w:pStyle w:val="ListParagraph"/>
      </w:pPr>
    </w:p>
    <w:p w14:paraId="7184F2F2" w14:textId="146923EE" w:rsidR="00E25F9F" w:rsidRDefault="00E25F9F" w:rsidP="00E25F9F">
      <w:pPr>
        <w:pStyle w:val="ListParagraph"/>
      </w:pPr>
    </w:p>
    <w:p w14:paraId="2094183C" w14:textId="6C72872B" w:rsidR="00E25F9F" w:rsidRDefault="00E25F9F" w:rsidP="00E25F9F">
      <w:pPr>
        <w:pStyle w:val="ListParagraph"/>
      </w:pPr>
    </w:p>
    <w:p w14:paraId="00B86081" w14:textId="77777777" w:rsidR="00E25F9F" w:rsidRDefault="00E25F9F" w:rsidP="00E25F9F">
      <w:pPr>
        <w:pStyle w:val="ListParagraph"/>
      </w:pPr>
    </w:p>
    <w:p w14:paraId="32EDB1AB" w14:textId="77777777" w:rsidR="00283DA8" w:rsidRPr="00283DA8" w:rsidRDefault="00283DA8" w:rsidP="00283DA8">
      <w:pPr>
        <w:rPr>
          <w:b/>
          <w:bCs/>
          <w:color w:val="92278F" w:themeColor="accent1"/>
        </w:rPr>
      </w:pPr>
      <w:r w:rsidRPr="00283DA8">
        <w:rPr>
          <w:b/>
          <w:bCs/>
          <w:color w:val="92278F" w:themeColor="accent1"/>
        </w:rPr>
        <w:lastRenderedPageBreak/>
        <w:t>What Constitutes ‘Noisy Works’?</w:t>
      </w:r>
    </w:p>
    <w:p w14:paraId="63C5BE6B" w14:textId="6928D948" w:rsidR="00283DA8" w:rsidRDefault="00283DA8" w:rsidP="00283DA8">
      <w:r>
        <w:t>Noisy works is defined as</w:t>
      </w:r>
    </w:p>
    <w:p w14:paraId="3426EBC9" w14:textId="3660E5EF" w:rsidR="00283DA8" w:rsidRDefault="00283DA8" w:rsidP="00891AC0">
      <w:pPr>
        <w:pStyle w:val="ListParagraph"/>
        <w:numPr>
          <w:ilvl w:val="0"/>
          <w:numId w:val="10"/>
        </w:numPr>
      </w:pPr>
      <w:r>
        <w:t xml:space="preserve">Works which involve breaking out </w:t>
      </w:r>
      <w:r w:rsidR="00FE1527">
        <w:t xml:space="preserve">and </w:t>
      </w:r>
      <w:r>
        <w:t>/or use of cutting power tools such as road surface disc cutters, hand-held breakers</w:t>
      </w:r>
      <w:r w:rsidR="00A91BC2">
        <w:t xml:space="preserve">, </w:t>
      </w:r>
      <w:r w:rsidR="00A91BC2" w:rsidRPr="00A91BC2">
        <w:t>pneumatic</w:t>
      </w:r>
      <w:r w:rsidR="00A91BC2">
        <w:t xml:space="preserve"> tools </w:t>
      </w:r>
      <w:r>
        <w:t xml:space="preserve">and compressors, and generators, etc. </w:t>
      </w:r>
    </w:p>
    <w:p w14:paraId="0E318439" w14:textId="6E24BDC0" w:rsidR="008246AA" w:rsidRDefault="00283DA8" w:rsidP="00891AC0">
      <w:pPr>
        <w:pStyle w:val="ListParagraph"/>
        <w:numPr>
          <w:ilvl w:val="0"/>
          <w:numId w:val="10"/>
        </w:numPr>
      </w:pPr>
      <w:r>
        <w:t>Other noise generating works likely to cause disturbance</w:t>
      </w:r>
    </w:p>
    <w:p w14:paraId="1E47C7C6" w14:textId="77777777" w:rsidR="00EF6517" w:rsidRPr="007246E0" w:rsidRDefault="00EF6517" w:rsidP="00EF6517">
      <w:pPr>
        <w:rPr>
          <w:b/>
          <w:bCs/>
          <w:color w:val="92278F" w:themeColor="accent1"/>
        </w:rPr>
      </w:pPr>
      <w:r w:rsidRPr="007246E0">
        <w:rPr>
          <w:b/>
          <w:bCs/>
          <w:color w:val="92278F" w:themeColor="accent1"/>
        </w:rPr>
        <w:t xml:space="preserve">Noise Control Pre-Conditions </w:t>
      </w:r>
    </w:p>
    <w:p w14:paraId="271B867E" w14:textId="52D9341B" w:rsidR="00EF6517" w:rsidRDefault="00EF6517" w:rsidP="00EF6517">
      <w:r>
        <w:t>The noise control measures to be adopted are dependent upon the nature of proposed works and the risk of noise disturbance as well as the location of noise sensitive places</w:t>
      </w:r>
      <w:r w:rsidR="00F05081">
        <w:t xml:space="preserve"> (e.g., residential, care homes, schools, places of worship etc.)</w:t>
      </w:r>
      <w:r>
        <w:t xml:space="preserve">. </w:t>
      </w:r>
      <w:r w:rsidR="00F05081">
        <w:t>T</w:t>
      </w:r>
      <w:r>
        <w:t>he considerations for control measures should account for:</w:t>
      </w:r>
    </w:p>
    <w:p w14:paraId="1B2AECB8" w14:textId="77777777" w:rsidR="00290DF3" w:rsidRDefault="00290DF3" w:rsidP="00FC193C">
      <w:pPr>
        <w:pStyle w:val="ListParagraph"/>
        <w:numPr>
          <w:ilvl w:val="0"/>
          <w:numId w:val="8"/>
        </w:numPr>
      </w:pPr>
      <w:r>
        <w:t>Nature of street works activities</w:t>
      </w:r>
    </w:p>
    <w:p w14:paraId="07615CAE" w14:textId="2F75D0A6" w:rsidR="00290DF3" w:rsidRDefault="00290DF3" w:rsidP="00A166F7">
      <w:pPr>
        <w:pStyle w:val="ListParagraph"/>
        <w:numPr>
          <w:ilvl w:val="0"/>
          <w:numId w:val="8"/>
        </w:numPr>
      </w:pPr>
      <w:r>
        <w:t xml:space="preserve">Vehicle </w:t>
      </w:r>
      <w:r w:rsidR="00486E32">
        <w:t>a</w:t>
      </w:r>
      <w:r>
        <w:t>ctivity</w:t>
      </w:r>
    </w:p>
    <w:p w14:paraId="33A9C765" w14:textId="3A958651" w:rsidR="00290DF3" w:rsidRDefault="00290DF3" w:rsidP="00C01F60">
      <w:pPr>
        <w:pStyle w:val="ListParagraph"/>
        <w:numPr>
          <w:ilvl w:val="0"/>
          <w:numId w:val="8"/>
        </w:numPr>
      </w:pPr>
      <w:r>
        <w:t>Restricting disruptive activities to within core hours detailed above</w:t>
      </w:r>
    </w:p>
    <w:p w14:paraId="1ABB4DBD" w14:textId="01684543" w:rsidR="00290DF3" w:rsidRDefault="00290DF3" w:rsidP="00C01F60">
      <w:pPr>
        <w:pStyle w:val="ListParagraph"/>
        <w:numPr>
          <w:ilvl w:val="0"/>
          <w:numId w:val="8"/>
        </w:numPr>
      </w:pPr>
      <w:r>
        <w:t xml:space="preserve">Arrival </w:t>
      </w:r>
      <w:r w:rsidR="00A1609D">
        <w:t xml:space="preserve">and departure </w:t>
      </w:r>
      <w:r>
        <w:t>of operatives to the site to be done quietly</w:t>
      </w:r>
    </w:p>
    <w:p w14:paraId="549A8182" w14:textId="4D9FF42E" w:rsidR="007246E0" w:rsidRDefault="00290DF3" w:rsidP="00093790">
      <w:pPr>
        <w:pStyle w:val="ListParagraph"/>
        <w:numPr>
          <w:ilvl w:val="0"/>
          <w:numId w:val="8"/>
        </w:numPr>
      </w:pPr>
      <w:r>
        <w:t>Deliveries to the site and removal of material from the site should only take place during permitted working hours</w:t>
      </w:r>
    </w:p>
    <w:p w14:paraId="48CFFF3D" w14:textId="2A2ABFA8" w:rsidR="007246E0" w:rsidRDefault="00290DF3" w:rsidP="004A22B4">
      <w:pPr>
        <w:pStyle w:val="ListParagraph"/>
        <w:numPr>
          <w:ilvl w:val="0"/>
          <w:numId w:val="8"/>
        </w:numPr>
      </w:pPr>
      <w:r>
        <w:t xml:space="preserve">Giving </w:t>
      </w:r>
      <w:proofErr w:type="spellStart"/>
      <w:r>
        <w:t>neighbours</w:t>
      </w:r>
      <w:proofErr w:type="spellEnd"/>
      <w:r>
        <w:t xml:space="preserve"> advance warning of any work being carried out and letting them know how long it will last</w:t>
      </w:r>
      <w:r w:rsidR="001F751B">
        <w:t>, by letter posting/dropping if necessary</w:t>
      </w:r>
    </w:p>
    <w:p w14:paraId="3B817BFF" w14:textId="77777777" w:rsidR="007246E0" w:rsidRDefault="00290DF3" w:rsidP="00BA7933">
      <w:pPr>
        <w:pStyle w:val="ListParagraph"/>
        <w:numPr>
          <w:ilvl w:val="0"/>
          <w:numId w:val="8"/>
        </w:numPr>
      </w:pPr>
      <w:r>
        <w:t>Using less noisy methods and equipment</w:t>
      </w:r>
    </w:p>
    <w:p w14:paraId="04AD05B0" w14:textId="6918F0AE" w:rsidR="007246E0" w:rsidRDefault="00290DF3" w:rsidP="0093431F">
      <w:pPr>
        <w:pStyle w:val="ListParagraph"/>
        <w:numPr>
          <w:ilvl w:val="0"/>
          <w:numId w:val="8"/>
        </w:numPr>
      </w:pPr>
      <w:r>
        <w:t xml:space="preserve">Not allowing vehicles </w:t>
      </w:r>
      <w:r w:rsidR="001F751B">
        <w:t xml:space="preserve">engines </w:t>
      </w:r>
      <w:r>
        <w:t>to be left idling</w:t>
      </w:r>
    </w:p>
    <w:p w14:paraId="15C3BA46" w14:textId="2EDD4F46" w:rsidR="007246E0" w:rsidRDefault="00290DF3" w:rsidP="000B732B">
      <w:pPr>
        <w:pStyle w:val="ListParagraph"/>
        <w:numPr>
          <w:ilvl w:val="0"/>
          <w:numId w:val="8"/>
        </w:numPr>
      </w:pPr>
      <w:r>
        <w:t xml:space="preserve">Reversing alarm switched off </w:t>
      </w:r>
      <w:r w:rsidR="007E29DC">
        <w:t xml:space="preserve">(where Health and Safety is not </w:t>
      </w:r>
      <w:r w:rsidR="00217AF0">
        <w:t>compromised</w:t>
      </w:r>
      <w:r w:rsidR="007E29DC">
        <w:t xml:space="preserve">) </w:t>
      </w:r>
      <w:r>
        <w:t>and us</w:t>
      </w:r>
      <w:r w:rsidR="00217AF0">
        <w:t>ing</w:t>
      </w:r>
      <w:r>
        <w:t xml:space="preserve"> banksm</w:t>
      </w:r>
      <w:r w:rsidR="00217AF0">
        <w:t>en where necessary</w:t>
      </w:r>
    </w:p>
    <w:p w14:paraId="0EDDAB2F" w14:textId="77777777" w:rsidR="007246E0" w:rsidRDefault="00290DF3" w:rsidP="00D02628">
      <w:pPr>
        <w:pStyle w:val="ListParagraph"/>
        <w:numPr>
          <w:ilvl w:val="0"/>
          <w:numId w:val="8"/>
        </w:numPr>
      </w:pPr>
      <w:r>
        <w:t>Reducing transmission and propagation of noise, e.g.</w:t>
      </w:r>
    </w:p>
    <w:p w14:paraId="446673AD" w14:textId="77777777" w:rsidR="007246E0" w:rsidRDefault="00290DF3" w:rsidP="003B21BA">
      <w:pPr>
        <w:pStyle w:val="ListParagraph"/>
        <w:numPr>
          <w:ilvl w:val="1"/>
          <w:numId w:val="8"/>
        </w:numPr>
      </w:pPr>
      <w:r>
        <w:t>Providing acoustic screens / noise enclosures or acoustic barriers</w:t>
      </w:r>
    </w:p>
    <w:p w14:paraId="1658ABA2" w14:textId="77777777" w:rsidR="007246E0" w:rsidRDefault="00290DF3" w:rsidP="006B54EB">
      <w:pPr>
        <w:pStyle w:val="ListParagraph"/>
        <w:numPr>
          <w:ilvl w:val="1"/>
          <w:numId w:val="8"/>
        </w:numPr>
      </w:pPr>
      <w:r>
        <w:t>Super silenced compressors/resilient matting</w:t>
      </w:r>
    </w:p>
    <w:p w14:paraId="1F09B8A6" w14:textId="77777777" w:rsidR="007246E0" w:rsidRDefault="00290DF3" w:rsidP="00DA3599">
      <w:pPr>
        <w:pStyle w:val="ListParagraph"/>
        <w:numPr>
          <w:ilvl w:val="1"/>
          <w:numId w:val="8"/>
        </w:numPr>
      </w:pPr>
      <w:r>
        <w:t>Cutting materials off site to minimise noise levels on site as well as site air quality or prefabricate structure offsite or temporary shop frontage.</w:t>
      </w:r>
    </w:p>
    <w:p w14:paraId="7EF21080" w14:textId="62BFFF6D" w:rsidR="00290DF3" w:rsidRDefault="00290DF3" w:rsidP="00DA3599">
      <w:pPr>
        <w:pStyle w:val="ListParagraph"/>
        <w:numPr>
          <w:ilvl w:val="1"/>
          <w:numId w:val="8"/>
        </w:numPr>
      </w:pPr>
      <w:r>
        <w:t>Using well-maintained, quiet machinery</w:t>
      </w:r>
    </w:p>
    <w:p w14:paraId="2C839DCE" w14:textId="77777777" w:rsidR="007246E0" w:rsidRDefault="00290DF3" w:rsidP="006136A8">
      <w:pPr>
        <w:pStyle w:val="ListParagraph"/>
        <w:numPr>
          <w:ilvl w:val="0"/>
          <w:numId w:val="8"/>
        </w:numPr>
      </w:pPr>
      <w:r>
        <w:t>Avoiding unnecessary noise e.g.</w:t>
      </w:r>
    </w:p>
    <w:p w14:paraId="21C68E07" w14:textId="77777777" w:rsidR="007246E0" w:rsidRDefault="00290DF3" w:rsidP="00032627">
      <w:pPr>
        <w:pStyle w:val="ListParagraph"/>
        <w:numPr>
          <w:ilvl w:val="1"/>
          <w:numId w:val="8"/>
        </w:numPr>
      </w:pPr>
      <w:r>
        <w:t>Shouting</w:t>
      </w:r>
    </w:p>
    <w:p w14:paraId="0C471263" w14:textId="77777777" w:rsidR="007246E0" w:rsidRDefault="00290DF3" w:rsidP="00016680">
      <w:pPr>
        <w:pStyle w:val="ListParagraph"/>
        <w:numPr>
          <w:ilvl w:val="1"/>
          <w:numId w:val="8"/>
        </w:numPr>
      </w:pPr>
      <w:r>
        <w:t>Dropping materials.</w:t>
      </w:r>
    </w:p>
    <w:p w14:paraId="001A9BCD" w14:textId="77777777" w:rsidR="007246E0" w:rsidRDefault="00290DF3" w:rsidP="003B6DFD">
      <w:pPr>
        <w:pStyle w:val="ListParagraph"/>
        <w:numPr>
          <w:ilvl w:val="1"/>
          <w:numId w:val="8"/>
        </w:numPr>
      </w:pPr>
      <w:r>
        <w:t>The use of loud radios</w:t>
      </w:r>
    </w:p>
    <w:p w14:paraId="452348E1" w14:textId="49CA1259" w:rsidR="00290DF3" w:rsidRDefault="00290DF3" w:rsidP="003B6DFD">
      <w:pPr>
        <w:pStyle w:val="ListParagraph"/>
        <w:numPr>
          <w:ilvl w:val="1"/>
          <w:numId w:val="8"/>
        </w:numPr>
      </w:pPr>
      <w:r>
        <w:t>Regular equipment maintenance to minimise noise emissions</w:t>
      </w:r>
    </w:p>
    <w:p w14:paraId="112D1880" w14:textId="77777777" w:rsidR="007246E0" w:rsidRDefault="00290DF3" w:rsidP="004A040A">
      <w:pPr>
        <w:pStyle w:val="ListParagraph"/>
        <w:numPr>
          <w:ilvl w:val="0"/>
          <w:numId w:val="8"/>
        </w:numPr>
      </w:pPr>
      <w:r>
        <w:t>Sufficient training and supervision of employees to ensure staff:</w:t>
      </w:r>
    </w:p>
    <w:p w14:paraId="58683D75" w14:textId="7F2B211E" w:rsidR="007246E0" w:rsidRDefault="00290DF3" w:rsidP="009D6417">
      <w:pPr>
        <w:pStyle w:val="ListParagraph"/>
        <w:numPr>
          <w:ilvl w:val="0"/>
          <w:numId w:val="8"/>
        </w:numPr>
      </w:pPr>
      <w:r>
        <w:t>Understand and appreciate the need for B</w:t>
      </w:r>
      <w:r w:rsidR="00FD705A">
        <w:t>est Practicable Means (BPM)</w:t>
      </w:r>
    </w:p>
    <w:p w14:paraId="5B388263" w14:textId="6C446F28" w:rsidR="007246E0" w:rsidRDefault="00FD705A" w:rsidP="00AB2B78">
      <w:pPr>
        <w:pStyle w:val="ListParagraph"/>
        <w:numPr>
          <w:ilvl w:val="0"/>
          <w:numId w:val="8"/>
        </w:numPr>
      </w:pPr>
      <w:r>
        <w:lastRenderedPageBreak/>
        <w:t>Workers a</w:t>
      </w:r>
      <w:r w:rsidR="00290DF3">
        <w:t>re fully briefed on how to implement BPM for the particular job</w:t>
      </w:r>
    </w:p>
    <w:p w14:paraId="2E5EB420" w14:textId="77777777" w:rsidR="007246E0" w:rsidRDefault="00290DF3" w:rsidP="0077225E">
      <w:pPr>
        <w:pStyle w:val="ListParagraph"/>
        <w:numPr>
          <w:ilvl w:val="0"/>
          <w:numId w:val="8"/>
        </w:numPr>
      </w:pPr>
      <w:r>
        <w:t>Use the correct equipment in the correct way at the correct time</w:t>
      </w:r>
    </w:p>
    <w:p w14:paraId="0DB73228" w14:textId="77777777" w:rsidR="007246E0" w:rsidRDefault="00290DF3" w:rsidP="00817430">
      <w:pPr>
        <w:pStyle w:val="ListParagraph"/>
        <w:numPr>
          <w:ilvl w:val="0"/>
          <w:numId w:val="8"/>
        </w:numPr>
      </w:pPr>
      <w:r>
        <w:t>Are aware of agreed start &amp; finish times for the works, and any other special measures</w:t>
      </w:r>
    </w:p>
    <w:p w14:paraId="461FD6E6" w14:textId="5D2EBA12" w:rsidR="00290DF3" w:rsidRDefault="00290DF3" w:rsidP="00817430">
      <w:pPr>
        <w:pStyle w:val="ListParagraph"/>
        <w:numPr>
          <w:ilvl w:val="0"/>
          <w:numId w:val="8"/>
        </w:numPr>
      </w:pPr>
      <w:r>
        <w:t xml:space="preserve">Appropriate management &amp; supervision of the works to ensure </w:t>
      </w:r>
      <w:r w:rsidR="00793027">
        <w:t xml:space="preserve">BPM </w:t>
      </w:r>
      <w:r>
        <w:t>are planned &amp; implemented</w:t>
      </w:r>
    </w:p>
    <w:p w14:paraId="6C6E8DDB" w14:textId="2FB8E7D2" w:rsidR="00514758" w:rsidRPr="00B727C9" w:rsidRDefault="00514758" w:rsidP="00514758">
      <w:pPr>
        <w:rPr>
          <w:b/>
          <w:bCs/>
          <w:color w:val="92278F" w:themeColor="accent1"/>
        </w:rPr>
      </w:pPr>
      <w:r w:rsidRPr="00B727C9">
        <w:rPr>
          <w:b/>
          <w:bCs/>
          <w:color w:val="92278F" w:themeColor="accent1"/>
        </w:rPr>
        <w:t xml:space="preserve">Best Practicable Means to minimise noise disturbance </w:t>
      </w:r>
    </w:p>
    <w:p w14:paraId="2B0A8B98" w14:textId="0D59076F" w:rsidR="00E734C1" w:rsidRDefault="00514758" w:rsidP="00B727C9">
      <w:r>
        <w:t xml:space="preserve">It is important that best practicable means for noise control are put in place to reduce the risk of noise disturbance on local noise sensitive places. BPM is defined in Section 72 of the Control of Pollution Act 1974. </w:t>
      </w:r>
    </w:p>
    <w:p w14:paraId="5FB0D76D" w14:textId="77777777" w:rsidR="00071752" w:rsidRPr="00071752" w:rsidRDefault="00071752" w:rsidP="00071752">
      <w:pPr>
        <w:rPr>
          <w:b/>
          <w:bCs/>
        </w:rPr>
      </w:pPr>
      <w:r w:rsidRPr="00071752">
        <w:rPr>
          <w:b/>
          <w:bCs/>
          <w:color w:val="92278F" w:themeColor="accent1"/>
        </w:rPr>
        <w:t>Note:</w:t>
      </w:r>
      <w:r w:rsidRPr="00071752">
        <w:rPr>
          <w:b/>
          <w:bCs/>
        </w:rPr>
        <w:t xml:space="preserve"> </w:t>
      </w:r>
    </w:p>
    <w:p w14:paraId="2B7EE226" w14:textId="144C9DA5" w:rsidR="004B1EC8" w:rsidRDefault="00071752" w:rsidP="00071752">
      <w:r>
        <w:t xml:space="preserve">The recommended BPM listed herein are by no means exhaustive but serve as a minimum guide for good practicable measures that can be applied to control noise for </w:t>
      </w:r>
      <w:r w:rsidR="00F5509C">
        <w:t xml:space="preserve">short duration </w:t>
      </w:r>
      <w:r>
        <w:t>work. Further specific guidance is presented in BS5228: 2009 ‘Noise and Vibration Control on Construction and Open Sites’</w:t>
      </w:r>
    </w:p>
    <w:p w14:paraId="4E840BB9" w14:textId="37B946FF" w:rsidR="00290DF3" w:rsidRDefault="00290DF3" w:rsidP="00290DF3">
      <w:pPr>
        <w:rPr>
          <w:b/>
          <w:bCs/>
          <w:color w:val="92278F" w:themeColor="accent1"/>
        </w:rPr>
      </w:pPr>
      <w:r w:rsidRPr="007246E0">
        <w:rPr>
          <w:b/>
          <w:bCs/>
          <w:color w:val="92278F" w:themeColor="accent1"/>
        </w:rPr>
        <w:t xml:space="preserve">Avoiding and </w:t>
      </w:r>
      <w:r w:rsidR="007246E0">
        <w:rPr>
          <w:b/>
          <w:bCs/>
          <w:color w:val="92278F" w:themeColor="accent1"/>
        </w:rPr>
        <w:t>M</w:t>
      </w:r>
      <w:r w:rsidRPr="007246E0">
        <w:rPr>
          <w:b/>
          <w:bCs/>
          <w:color w:val="92278F" w:themeColor="accent1"/>
        </w:rPr>
        <w:t xml:space="preserve">anaging </w:t>
      </w:r>
      <w:r w:rsidR="007246E0">
        <w:rPr>
          <w:b/>
          <w:bCs/>
          <w:color w:val="92278F" w:themeColor="accent1"/>
        </w:rPr>
        <w:t>N</w:t>
      </w:r>
      <w:r w:rsidRPr="007246E0">
        <w:rPr>
          <w:b/>
          <w:bCs/>
          <w:color w:val="92278F" w:themeColor="accent1"/>
        </w:rPr>
        <w:t xml:space="preserve">oise </w:t>
      </w:r>
      <w:r w:rsidR="007246E0">
        <w:rPr>
          <w:b/>
          <w:bCs/>
          <w:color w:val="92278F" w:themeColor="accent1"/>
        </w:rPr>
        <w:t>C</w:t>
      </w:r>
      <w:r w:rsidRPr="007246E0">
        <w:rPr>
          <w:b/>
          <w:bCs/>
          <w:color w:val="92278F" w:themeColor="accent1"/>
        </w:rPr>
        <w:t>omplaints</w:t>
      </w:r>
    </w:p>
    <w:p w14:paraId="62FF9317" w14:textId="23D84D7A" w:rsidR="00B32F68" w:rsidRDefault="003370EC" w:rsidP="00290DF3">
      <w:pPr>
        <w:rPr>
          <w:color w:val="000000" w:themeColor="text1"/>
        </w:rPr>
      </w:pPr>
      <w:r>
        <w:rPr>
          <w:color w:val="000000" w:themeColor="text1"/>
        </w:rPr>
        <w:t xml:space="preserve">Application of the </w:t>
      </w:r>
      <w:r w:rsidR="00D651B1">
        <w:rPr>
          <w:color w:val="000000" w:themeColor="text1"/>
        </w:rPr>
        <w:t>above</w:t>
      </w:r>
      <w:r>
        <w:rPr>
          <w:color w:val="000000" w:themeColor="text1"/>
        </w:rPr>
        <w:t xml:space="preserve"> </w:t>
      </w:r>
      <w:r w:rsidR="00D651B1">
        <w:rPr>
          <w:color w:val="000000" w:themeColor="text1"/>
        </w:rPr>
        <w:t xml:space="preserve">noise control measures should limit adverse noise impact, however </w:t>
      </w:r>
      <w:r w:rsidR="00175B3E">
        <w:rPr>
          <w:color w:val="000000" w:themeColor="text1"/>
        </w:rPr>
        <w:t>due to the nature of such operations noise cannot be eliminated</w:t>
      </w:r>
      <w:r w:rsidR="00725670">
        <w:rPr>
          <w:color w:val="000000" w:themeColor="text1"/>
        </w:rPr>
        <w:t xml:space="preserve"> </w:t>
      </w:r>
      <w:r w:rsidR="00DA38D6">
        <w:rPr>
          <w:color w:val="000000" w:themeColor="text1"/>
        </w:rPr>
        <w:t xml:space="preserve">entirely </w:t>
      </w:r>
      <w:r w:rsidR="00725670">
        <w:rPr>
          <w:color w:val="000000" w:themeColor="text1"/>
        </w:rPr>
        <w:t xml:space="preserve">and most residents </w:t>
      </w:r>
      <w:r w:rsidR="00DA38D6">
        <w:rPr>
          <w:color w:val="000000" w:themeColor="text1"/>
        </w:rPr>
        <w:t xml:space="preserve">understand </w:t>
      </w:r>
      <w:r w:rsidR="00725670">
        <w:rPr>
          <w:color w:val="000000" w:themeColor="text1"/>
        </w:rPr>
        <w:t xml:space="preserve">that such </w:t>
      </w:r>
      <w:r w:rsidR="00B32F68">
        <w:rPr>
          <w:color w:val="000000" w:themeColor="text1"/>
        </w:rPr>
        <w:t>utility</w:t>
      </w:r>
      <w:r w:rsidR="00725670">
        <w:rPr>
          <w:color w:val="000000" w:themeColor="text1"/>
        </w:rPr>
        <w:t xml:space="preserve"> works are </w:t>
      </w:r>
      <w:r w:rsidR="00B32F68">
        <w:rPr>
          <w:color w:val="000000" w:themeColor="text1"/>
        </w:rPr>
        <w:t>necessary</w:t>
      </w:r>
      <w:r w:rsidR="00725670">
        <w:rPr>
          <w:color w:val="000000" w:themeColor="text1"/>
        </w:rPr>
        <w:t xml:space="preserve"> and </w:t>
      </w:r>
      <w:r w:rsidR="00B32F68">
        <w:rPr>
          <w:color w:val="000000" w:themeColor="text1"/>
        </w:rPr>
        <w:t xml:space="preserve">may result in some short-term inconvenience. </w:t>
      </w:r>
    </w:p>
    <w:p w14:paraId="59E57D47" w14:textId="6DD9B8C7" w:rsidR="00E379A3" w:rsidRPr="003370EC" w:rsidRDefault="00E379A3" w:rsidP="00290DF3">
      <w:pPr>
        <w:rPr>
          <w:color w:val="000000" w:themeColor="text1"/>
        </w:rPr>
      </w:pPr>
      <w:r w:rsidRPr="003370EC">
        <w:rPr>
          <w:color w:val="000000" w:themeColor="text1"/>
        </w:rPr>
        <w:t xml:space="preserve">Where there are </w:t>
      </w:r>
      <w:r w:rsidR="0011004B" w:rsidRPr="003370EC">
        <w:rPr>
          <w:color w:val="000000" w:themeColor="text1"/>
        </w:rPr>
        <w:t xml:space="preserve">noise </w:t>
      </w:r>
      <w:r w:rsidRPr="003370EC">
        <w:rPr>
          <w:color w:val="000000" w:themeColor="text1"/>
        </w:rPr>
        <w:t xml:space="preserve">complaints made directly to the </w:t>
      </w:r>
      <w:r w:rsidR="00FA21F0" w:rsidRPr="003370EC">
        <w:rPr>
          <w:color w:val="000000" w:themeColor="text1"/>
        </w:rPr>
        <w:t>contractor by local residents, these should be investigated and actioned</w:t>
      </w:r>
      <w:r w:rsidR="003370EC" w:rsidRPr="003370EC">
        <w:rPr>
          <w:color w:val="000000" w:themeColor="text1"/>
        </w:rPr>
        <w:t xml:space="preserve"> promptly. </w:t>
      </w:r>
    </w:p>
    <w:p w14:paraId="2CA28E20" w14:textId="0D1DFED5" w:rsidR="00F5509C" w:rsidRDefault="00290DF3" w:rsidP="00290DF3">
      <w:r>
        <w:t xml:space="preserve">The Council </w:t>
      </w:r>
      <w:r w:rsidR="0071327D">
        <w:t>will investigate</w:t>
      </w:r>
      <w:r>
        <w:t xml:space="preserve"> noise complaints associated with </w:t>
      </w:r>
      <w:r w:rsidR="00460CFD">
        <w:t xml:space="preserve">this procedure and the </w:t>
      </w:r>
      <w:r>
        <w:t xml:space="preserve">investigating Officer will consider whether the works </w:t>
      </w:r>
      <w:r w:rsidR="004B1EC8">
        <w:t xml:space="preserve">have had </w:t>
      </w:r>
      <w:r>
        <w:t>BPM applied. If works are deemed unreasonable, works may be stopped, restricted and enforcement actions under the provisions of the Control of Pollution Act 1974 and the Environmental Protection Act 1990, may be taken</w:t>
      </w:r>
      <w:r w:rsidR="0071327D">
        <w:t xml:space="preserve">. </w:t>
      </w:r>
    </w:p>
    <w:p w14:paraId="52C5D844" w14:textId="0B068CF6" w:rsidR="00F5509C" w:rsidRDefault="00F5509C" w:rsidP="00290DF3"/>
    <w:p w14:paraId="155A6E32" w14:textId="494229D0" w:rsidR="00F5509C" w:rsidRDefault="00F5509C" w:rsidP="00290DF3"/>
    <w:p w14:paraId="0A4AEC81" w14:textId="775FBF77" w:rsidR="00F5509C" w:rsidRDefault="00F5509C" w:rsidP="00290DF3"/>
    <w:p w14:paraId="2F4137AF" w14:textId="74020D5D" w:rsidR="00F5509C" w:rsidRDefault="00F5509C" w:rsidP="00290DF3"/>
    <w:p w14:paraId="0DC78BFE" w14:textId="3B5255A2" w:rsidR="00F5509C" w:rsidRDefault="00F5509C" w:rsidP="00290DF3"/>
    <w:tbl>
      <w:tblPr>
        <w:tblStyle w:val="GridTable4-Accent1"/>
        <w:tblW w:w="10201" w:type="dxa"/>
        <w:tblLook w:val="04A0" w:firstRow="1" w:lastRow="0" w:firstColumn="1" w:lastColumn="0" w:noHBand="0" w:noVBand="1"/>
      </w:tblPr>
      <w:tblGrid>
        <w:gridCol w:w="3356"/>
        <w:gridCol w:w="6845"/>
      </w:tblGrid>
      <w:tr w:rsidR="00902C6C" w14:paraId="5D66BAD5" w14:textId="77777777" w:rsidTr="008236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14:paraId="506801B9" w14:textId="77777777" w:rsidR="00B42C6B" w:rsidRPr="00B42C6B" w:rsidRDefault="00B42C6B" w:rsidP="002C4124">
            <w:pPr>
              <w:jc w:val="center"/>
              <w:rPr>
                <w:sz w:val="32"/>
                <w:szCs w:val="32"/>
              </w:rPr>
            </w:pPr>
            <w:r w:rsidRPr="00B42C6B">
              <w:rPr>
                <w:sz w:val="32"/>
                <w:szCs w:val="32"/>
              </w:rPr>
              <w:lastRenderedPageBreak/>
              <w:t xml:space="preserve">Environmental Health &amp; Public Protection </w:t>
            </w:r>
          </w:p>
          <w:p w14:paraId="4619ABC9" w14:textId="01526136" w:rsidR="00B42C6B" w:rsidRPr="00B42C6B" w:rsidRDefault="00B42C6B" w:rsidP="002C4124">
            <w:pPr>
              <w:jc w:val="center"/>
              <w:rPr>
                <w:sz w:val="32"/>
                <w:szCs w:val="32"/>
              </w:rPr>
            </w:pPr>
            <w:r w:rsidRPr="00B42C6B">
              <w:rPr>
                <w:sz w:val="32"/>
                <w:szCs w:val="32"/>
              </w:rPr>
              <w:t>London Borough of Barking &amp; Dagenham</w:t>
            </w:r>
          </w:p>
          <w:p w14:paraId="100F383F" w14:textId="07FB1322" w:rsidR="00902C6C" w:rsidRPr="00902C6C" w:rsidRDefault="00902C6C" w:rsidP="002C4124">
            <w:pPr>
              <w:jc w:val="center"/>
              <w:rPr>
                <w:sz w:val="32"/>
                <w:szCs w:val="32"/>
              </w:rPr>
            </w:pPr>
            <w:r w:rsidRPr="00902C6C">
              <w:rPr>
                <w:sz w:val="32"/>
                <w:szCs w:val="32"/>
              </w:rPr>
              <w:t>Notification of Short Duration Utility Construction Works</w:t>
            </w:r>
          </w:p>
        </w:tc>
      </w:tr>
      <w:tr w:rsidR="00AD5692" w14:paraId="484805A1" w14:textId="77777777" w:rsidTr="00AD5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2336D668" w14:textId="77777777" w:rsidR="00AD5692" w:rsidRDefault="00AD5692" w:rsidP="007D3E52">
            <w:pPr>
              <w:rPr>
                <w:b w:val="0"/>
                <w:bCs w:val="0"/>
                <w:color w:val="92278F" w:themeColor="accent1"/>
              </w:rPr>
            </w:pPr>
            <w:r w:rsidRPr="00AD5692">
              <w:rPr>
                <w:color w:val="92278F" w:themeColor="accent1"/>
              </w:rPr>
              <w:t xml:space="preserve">Company </w:t>
            </w:r>
          </w:p>
          <w:p w14:paraId="491A6B26" w14:textId="52E7D72E" w:rsidR="007A13B9" w:rsidRPr="00AD5692" w:rsidRDefault="007A13B9" w:rsidP="007D3E52">
            <w:pPr>
              <w:rPr>
                <w:color w:val="92278F" w:themeColor="accent1"/>
              </w:rPr>
            </w:pPr>
          </w:p>
        </w:tc>
        <w:tc>
          <w:tcPr>
            <w:tcW w:w="6845" w:type="dxa"/>
          </w:tcPr>
          <w:p w14:paraId="158D6E9E" w14:textId="77777777" w:rsidR="00AD5692" w:rsidRDefault="00AD5692" w:rsidP="002C4124">
            <w:pPr>
              <w:jc w:val="center"/>
              <w:cnfStyle w:val="000000100000" w:firstRow="0" w:lastRow="0" w:firstColumn="0" w:lastColumn="0" w:oddVBand="0" w:evenVBand="0" w:oddHBand="1" w:evenHBand="0" w:firstRowFirstColumn="0" w:firstRowLastColumn="0" w:lastRowFirstColumn="0" w:lastRowLastColumn="0"/>
              <w:rPr>
                <w:b/>
                <w:bCs/>
                <w:color w:val="92278F" w:themeColor="accent1"/>
              </w:rPr>
            </w:pPr>
          </w:p>
        </w:tc>
      </w:tr>
      <w:tr w:rsidR="00AD5692" w14:paraId="12E5EAF4" w14:textId="77777777" w:rsidTr="00AD5692">
        <w:tc>
          <w:tcPr>
            <w:cnfStyle w:val="001000000000" w:firstRow="0" w:lastRow="0" w:firstColumn="1" w:lastColumn="0" w:oddVBand="0" w:evenVBand="0" w:oddHBand="0" w:evenHBand="0" w:firstRowFirstColumn="0" w:firstRowLastColumn="0" w:lastRowFirstColumn="0" w:lastRowLastColumn="0"/>
            <w:tcW w:w="3356" w:type="dxa"/>
          </w:tcPr>
          <w:p w14:paraId="0E0CD3B9" w14:textId="21911FB2" w:rsidR="00AD5692" w:rsidRPr="00AD5692" w:rsidRDefault="00AD5692" w:rsidP="007D3E52">
            <w:pPr>
              <w:rPr>
                <w:color w:val="92278F" w:themeColor="accent1"/>
              </w:rPr>
            </w:pPr>
            <w:r w:rsidRPr="00AD5692">
              <w:rPr>
                <w:color w:val="92278F" w:themeColor="accent1"/>
              </w:rPr>
              <w:t>Company Registered Address</w:t>
            </w:r>
          </w:p>
        </w:tc>
        <w:tc>
          <w:tcPr>
            <w:tcW w:w="6845" w:type="dxa"/>
          </w:tcPr>
          <w:p w14:paraId="286B8A0A" w14:textId="5B42A7CF" w:rsidR="00AD5692" w:rsidRDefault="00AD5692" w:rsidP="002C4124">
            <w:pPr>
              <w:jc w:val="center"/>
              <w:cnfStyle w:val="000000000000" w:firstRow="0" w:lastRow="0" w:firstColumn="0" w:lastColumn="0" w:oddVBand="0" w:evenVBand="0" w:oddHBand="0" w:evenHBand="0" w:firstRowFirstColumn="0" w:firstRowLastColumn="0" w:lastRowFirstColumn="0" w:lastRowLastColumn="0"/>
              <w:rPr>
                <w:b/>
                <w:bCs/>
                <w:color w:val="92278F" w:themeColor="accent1"/>
              </w:rPr>
            </w:pPr>
          </w:p>
          <w:p w14:paraId="272C9175" w14:textId="73D50680" w:rsidR="00B42C6B" w:rsidRDefault="00B42C6B" w:rsidP="002C4124">
            <w:pPr>
              <w:jc w:val="center"/>
              <w:cnfStyle w:val="000000000000" w:firstRow="0" w:lastRow="0" w:firstColumn="0" w:lastColumn="0" w:oddVBand="0" w:evenVBand="0" w:oddHBand="0" w:evenHBand="0" w:firstRowFirstColumn="0" w:firstRowLastColumn="0" w:lastRowFirstColumn="0" w:lastRowLastColumn="0"/>
              <w:rPr>
                <w:b/>
                <w:bCs/>
                <w:color w:val="92278F" w:themeColor="accent1"/>
              </w:rPr>
            </w:pPr>
          </w:p>
          <w:p w14:paraId="4E6743E7" w14:textId="77777777" w:rsidR="00B42C6B" w:rsidRDefault="00B42C6B" w:rsidP="002C4124">
            <w:pPr>
              <w:jc w:val="center"/>
              <w:cnfStyle w:val="000000000000" w:firstRow="0" w:lastRow="0" w:firstColumn="0" w:lastColumn="0" w:oddVBand="0" w:evenVBand="0" w:oddHBand="0" w:evenHBand="0" w:firstRowFirstColumn="0" w:firstRowLastColumn="0" w:lastRowFirstColumn="0" w:lastRowLastColumn="0"/>
              <w:rPr>
                <w:b/>
                <w:bCs/>
                <w:color w:val="92278F" w:themeColor="accent1"/>
              </w:rPr>
            </w:pPr>
          </w:p>
          <w:p w14:paraId="1D2318B5" w14:textId="1C920236" w:rsidR="007D3E52" w:rsidRDefault="007D3E52" w:rsidP="002C4124">
            <w:pPr>
              <w:jc w:val="center"/>
              <w:cnfStyle w:val="000000000000" w:firstRow="0" w:lastRow="0" w:firstColumn="0" w:lastColumn="0" w:oddVBand="0" w:evenVBand="0" w:oddHBand="0" w:evenHBand="0" w:firstRowFirstColumn="0" w:firstRowLastColumn="0" w:lastRowFirstColumn="0" w:lastRowLastColumn="0"/>
              <w:rPr>
                <w:b/>
                <w:bCs/>
                <w:color w:val="92278F" w:themeColor="accent1"/>
              </w:rPr>
            </w:pPr>
          </w:p>
        </w:tc>
      </w:tr>
      <w:tr w:rsidR="00AD5692" w14:paraId="68976EC2" w14:textId="77777777" w:rsidTr="00AD5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1973539B" w14:textId="79C20AAE" w:rsidR="00AD5692" w:rsidRPr="00AD5692" w:rsidRDefault="00AD5692" w:rsidP="007D3E52">
            <w:pPr>
              <w:rPr>
                <w:color w:val="92278F" w:themeColor="accent1"/>
              </w:rPr>
            </w:pPr>
            <w:r w:rsidRPr="00AD5692">
              <w:rPr>
                <w:color w:val="92278F" w:themeColor="accent1"/>
              </w:rPr>
              <w:t xml:space="preserve">Details of Applicant </w:t>
            </w:r>
          </w:p>
        </w:tc>
        <w:tc>
          <w:tcPr>
            <w:tcW w:w="6845" w:type="dxa"/>
          </w:tcPr>
          <w:p w14:paraId="26921181" w14:textId="77777777" w:rsidR="00AD5692" w:rsidRDefault="00AD5692" w:rsidP="002C4124">
            <w:pPr>
              <w:jc w:val="center"/>
              <w:cnfStyle w:val="000000100000" w:firstRow="0" w:lastRow="0" w:firstColumn="0" w:lastColumn="0" w:oddVBand="0" w:evenVBand="0" w:oddHBand="1" w:evenHBand="0" w:firstRowFirstColumn="0" w:firstRowLastColumn="0" w:lastRowFirstColumn="0" w:lastRowLastColumn="0"/>
              <w:rPr>
                <w:b/>
                <w:bCs/>
                <w:color w:val="92278F" w:themeColor="accent1"/>
              </w:rPr>
            </w:pPr>
          </w:p>
          <w:p w14:paraId="4DAE5064" w14:textId="77777777" w:rsidR="007D3E52" w:rsidRDefault="007D3E52" w:rsidP="002C4124">
            <w:pPr>
              <w:jc w:val="center"/>
              <w:cnfStyle w:val="000000100000" w:firstRow="0" w:lastRow="0" w:firstColumn="0" w:lastColumn="0" w:oddVBand="0" w:evenVBand="0" w:oddHBand="1" w:evenHBand="0" w:firstRowFirstColumn="0" w:firstRowLastColumn="0" w:lastRowFirstColumn="0" w:lastRowLastColumn="0"/>
              <w:rPr>
                <w:b/>
                <w:bCs/>
                <w:color w:val="92278F" w:themeColor="accent1"/>
              </w:rPr>
            </w:pPr>
          </w:p>
          <w:p w14:paraId="785B274A" w14:textId="6AA4C1DE" w:rsidR="00B42C6B" w:rsidRDefault="00B42C6B" w:rsidP="002C4124">
            <w:pPr>
              <w:jc w:val="center"/>
              <w:cnfStyle w:val="000000100000" w:firstRow="0" w:lastRow="0" w:firstColumn="0" w:lastColumn="0" w:oddVBand="0" w:evenVBand="0" w:oddHBand="1" w:evenHBand="0" w:firstRowFirstColumn="0" w:firstRowLastColumn="0" w:lastRowFirstColumn="0" w:lastRowLastColumn="0"/>
              <w:rPr>
                <w:b/>
                <w:bCs/>
                <w:color w:val="92278F" w:themeColor="accent1"/>
              </w:rPr>
            </w:pPr>
          </w:p>
        </w:tc>
      </w:tr>
      <w:tr w:rsidR="00AD5692" w14:paraId="042CDC8B" w14:textId="77777777" w:rsidTr="00AD5692">
        <w:tc>
          <w:tcPr>
            <w:cnfStyle w:val="001000000000" w:firstRow="0" w:lastRow="0" w:firstColumn="1" w:lastColumn="0" w:oddVBand="0" w:evenVBand="0" w:oddHBand="0" w:evenHBand="0" w:firstRowFirstColumn="0" w:firstRowLastColumn="0" w:lastRowFirstColumn="0" w:lastRowLastColumn="0"/>
            <w:tcW w:w="3356" w:type="dxa"/>
          </w:tcPr>
          <w:p w14:paraId="572A6BAA" w14:textId="5A953AC7" w:rsidR="00AD5692" w:rsidRPr="00AD5692" w:rsidRDefault="00AD5692" w:rsidP="007D3E52">
            <w:pPr>
              <w:rPr>
                <w:color w:val="92278F" w:themeColor="accent1"/>
              </w:rPr>
            </w:pPr>
            <w:r w:rsidRPr="00AD5692">
              <w:rPr>
                <w:color w:val="92278F" w:themeColor="accent1"/>
              </w:rPr>
              <w:t xml:space="preserve">Work Reference Number </w:t>
            </w:r>
          </w:p>
        </w:tc>
        <w:tc>
          <w:tcPr>
            <w:tcW w:w="6845" w:type="dxa"/>
          </w:tcPr>
          <w:p w14:paraId="072025A6" w14:textId="77777777" w:rsidR="00AD5692" w:rsidRDefault="00AD5692" w:rsidP="002C4124">
            <w:pPr>
              <w:jc w:val="center"/>
              <w:cnfStyle w:val="000000000000" w:firstRow="0" w:lastRow="0" w:firstColumn="0" w:lastColumn="0" w:oddVBand="0" w:evenVBand="0" w:oddHBand="0" w:evenHBand="0" w:firstRowFirstColumn="0" w:firstRowLastColumn="0" w:lastRowFirstColumn="0" w:lastRowLastColumn="0"/>
              <w:rPr>
                <w:b/>
                <w:bCs/>
                <w:color w:val="92278F" w:themeColor="accent1"/>
              </w:rPr>
            </w:pPr>
          </w:p>
          <w:p w14:paraId="11713FF0" w14:textId="4CB64273" w:rsidR="007D3E52" w:rsidRDefault="007D3E52" w:rsidP="002C4124">
            <w:pPr>
              <w:jc w:val="center"/>
              <w:cnfStyle w:val="000000000000" w:firstRow="0" w:lastRow="0" w:firstColumn="0" w:lastColumn="0" w:oddVBand="0" w:evenVBand="0" w:oddHBand="0" w:evenHBand="0" w:firstRowFirstColumn="0" w:firstRowLastColumn="0" w:lastRowFirstColumn="0" w:lastRowLastColumn="0"/>
              <w:rPr>
                <w:b/>
                <w:bCs/>
                <w:color w:val="92278F" w:themeColor="accent1"/>
              </w:rPr>
            </w:pPr>
          </w:p>
        </w:tc>
      </w:tr>
      <w:tr w:rsidR="00AD5692" w14:paraId="28827C05" w14:textId="77777777" w:rsidTr="00AD5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00CD0A74" w14:textId="06131A08" w:rsidR="00AD5692" w:rsidRPr="00AD5692" w:rsidRDefault="00AD5692" w:rsidP="007D3E52">
            <w:pPr>
              <w:rPr>
                <w:color w:val="92278F" w:themeColor="accent1"/>
              </w:rPr>
            </w:pPr>
            <w:r w:rsidRPr="00AD5692">
              <w:rPr>
                <w:color w:val="92278F" w:themeColor="accent1"/>
              </w:rPr>
              <w:t xml:space="preserve">Address Location </w:t>
            </w:r>
          </w:p>
        </w:tc>
        <w:tc>
          <w:tcPr>
            <w:tcW w:w="6845" w:type="dxa"/>
          </w:tcPr>
          <w:p w14:paraId="7B4811C8" w14:textId="77777777" w:rsidR="00AD5692" w:rsidRDefault="00AD5692" w:rsidP="002C4124">
            <w:pPr>
              <w:jc w:val="center"/>
              <w:cnfStyle w:val="000000100000" w:firstRow="0" w:lastRow="0" w:firstColumn="0" w:lastColumn="0" w:oddVBand="0" w:evenVBand="0" w:oddHBand="1" w:evenHBand="0" w:firstRowFirstColumn="0" w:firstRowLastColumn="0" w:lastRowFirstColumn="0" w:lastRowLastColumn="0"/>
              <w:rPr>
                <w:b/>
                <w:bCs/>
                <w:color w:val="92278F" w:themeColor="accent1"/>
              </w:rPr>
            </w:pPr>
          </w:p>
          <w:p w14:paraId="778CF283" w14:textId="77777777" w:rsidR="007D3E52" w:rsidRDefault="007D3E52" w:rsidP="002C4124">
            <w:pPr>
              <w:jc w:val="center"/>
              <w:cnfStyle w:val="000000100000" w:firstRow="0" w:lastRow="0" w:firstColumn="0" w:lastColumn="0" w:oddVBand="0" w:evenVBand="0" w:oddHBand="1" w:evenHBand="0" w:firstRowFirstColumn="0" w:firstRowLastColumn="0" w:lastRowFirstColumn="0" w:lastRowLastColumn="0"/>
              <w:rPr>
                <w:b/>
                <w:bCs/>
                <w:color w:val="92278F" w:themeColor="accent1"/>
              </w:rPr>
            </w:pPr>
          </w:p>
          <w:p w14:paraId="5516B5D1" w14:textId="334EF800" w:rsidR="00B42C6B" w:rsidRDefault="00B42C6B" w:rsidP="002C4124">
            <w:pPr>
              <w:jc w:val="center"/>
              <w:cnfStyle w:val="000000100000" w:firstRow="0" w:lastRow="0" w:firstColumn="0" w:lastColumn="0" w:oddVBand="0" w:evenVBand="0" w:oddHBand="1" w:evenHBand="0" w:firstRowFirstColumn="0" w:firstRowLastColumn="0" w:lastRowFirstColumn="0" w:lastRowLastColumn="0"/>
              <w:rPr>
                <w:b/>
                <w:bCs/>
                <w:color w:val="92278F" w:themeColor="accent1"/>
              </w:rPr>
            </w:pPr>
          </w:p>
        </w:tc>
      </w:tr>
      <w:tr w:rsidR="00AD5692" w14:paraId="35A33A5E" w14:textId="77777777" w:rsidTr="00AD5692">
        <w:tc>
          <w:tcPr>
            <w:cnfStyle w:val="001000000000" w:firstRow="0" w:lastRow="0" w:firstColumn="1" w:lastColumn="0" w:oddVBand="0" w:evenVBand="0" w:oddHBand="0" w:evenHBand="0" w:firstRowFirstColumn="0" w:firstRowLastColumn="0" w:lastRowFirstColumn="0" w:lastRowLastColumn="0"/>
            <w:tcW w:w="3356" w:type="dxa"/>
          </w:tcPr>
          <w:p w14:paraId="7D755B69" w14:textId="4D1152EE" w:rsidR="00AD5692" w:rsidRPr="00AD5692" w:rsidRDefault="00AD5692" w:rsidP="007D3E52">
            <w:pPr>
              <w:rPr>
                <w:color w:val="92278F" w:themeColor="accent1"/>
              </w:rPr>
            </w:pPr>
            <w:r w:rsidRPr="00AD5692">
              <w:rPr>
                <w:color w:val="92278F" w:themeColor="accent1"/>
              </w:rPr>
              <w:t xml:space="preserve">Details of Contractor </w:t>
            </w:r>
          </w:p>
        </w:tc>
        <w:tc>
          <w:tcPr>
            <w:tcW w:w="6845" w:type="dxa"/>
          </w:tcPr>
          <w:p w14:paraId="0743D720" w14:textId="7540759C" w:rsidR="00AD5692" w:rsidRDefault="00AD5692" w:rsidP="002C4124">
            <w:pPr>
              <w:jc w:val="center"/>
              <w:cnfStyle w:val="000000000000" w:firstRow="0" w:lastRow="0" w:firstColumn="0" w:lastColumn="0" w:oddVBand="0" w:evenVBand="0" w:oddHBand="0" w:evenHBand="0" w:firstRowFirstColumn="0" w:firstRowLastColumn="0" w:lastRowFirstColumn="0" w:lastRowLastColumn="0"/>
              <w:rPr>
                <w:b/>
                <w:bCs/>
                <w:color w:val="92278F" w:themeColor="accent1"/>
              </w:rPr>
            </w:pPr>
          </w:p>
          <w:p w14:paraId="44ECE2C6" w14:textId="77777777" w:rsidR="00B42C6B" w:rsidRDefault="00B42C6B" w:rsidP="002C4124">
            <w:pPr>
              <w:jc w:val="center"/>
              <w:cnfStyle w:val="000000000000" w:firstRow="0" w:lastRow="0" w:firstColumn="0" w:lastColumn="0" w:oddVBand="0" w:evenVBand="0" w:oddHBand="0" w:evenHBand="0" w:firstRowFirstColumn="0" w:firstRowLastColumn="0" w:lastRowFirstColumn="0" w:lastRowLastColumn="0"/>
              <w:rPr>
                <w:b/>
                <w:bCs/>
                <w:color w:val="92278F" w:themeColor="accent1"/>
              </w:rPr>
            </w:pPr>
          </w:p>
          <w:p w14:paraId="1A40C08F" w14:textId="16DF1561" w:rsidR="007D3E52" w:rsidRDefault="007D3E52" w:rsidP="002C4124">
            <w:pPr>
              <w:jc w:val="center"/>
              <w:cnfStyle w:val="000000000000" w:firstRow="0" w:lastRow="0" w:firstColumn="0" w:lastColumn="0" w:oddVBand="0" w:evenVBand="0" w:oddHBand="0" w:evenHBand="0" w:firstRowFirstColumn="0" w:firstRowLastColumn="0" w:lastRowFirstColumn="0" w:lastRowLastColumn="0"/>
              <w:rPr>
                <w:b/>
                <w:bCs/>
                <w:color w:val="92278F" w:themeColor="accent1"/>
              </w:rPr>
            </w:pPr>
          </w:p>
        </w:tc>
      </w:tr>
      <w:tr w:rsidR="00AD5692" w14:paraId="0698F999" w14:textId="77777777" w:rsidTr="00AD5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370875A1" w14:textId="4D4C8CB5" w:rsidR="00AD5692" w:rsidRPr="00AD5692" w:rsidRDefault="00AD5692" w:rsidP="007D3E52">
            <w:pPr>
              <w:rPr>
                <w:color w:val="92278F" w:themeColor="accent1"/>
              </w:rPr>
            </w:pPr>
            <w:r w:rsidRPr="00AD5692">
              <w:rPr>
                <w:color w:val="92278F" w:themeColor="accent1"/>
              </w:rPr>
              <w:t xml:space="preserve">Proposed Working Dates </w:t>
            </w:r>
          </w:p>
        </w:tc>
        <w:tc>
          <w:tcPr>
            <w:tcW w:w="6845" w:type="dxa"/>
          </w:tcPr>
          <w:p w14:paraId="3B22562E" w14:textId="77777777" w:rsidR="00AD5692" w:rsidRDefault="00AD5692" w:rsidP="002C4124">
            <w:pPr>
              <w:jc w:val="center"/>
              <w:cnfStyle w:val="000000100000" w:firstRow="0" w:lastRow="0" w:firstColumn="0" w:lastColumn="0" w:oddVBand="0" w:evenVBand="0" w:oddHBand="1" w:evenHBand="0" w:firstRowFirstColumn="0" w:firstRowLastColumn="0" w:lastRowFirstColumn="0" w:lastRowLastColumn="0"/>
              <w:rPr>
                <w:b/>
                <w:bCs/>
                <w:color w:val="92278F" w:themeColor="accent1"/>
              </w:rPr>
            </w:pPr>
          </w:p>
          <w:p w14:paraId="5A957F99" w14:textId="50A09288" w:rsidR="007D3E52" w:rsidRDefault="007D3E52" w:rsidP="002C4124">
            <w:pPr>
              <w:jc w:val="center"/>
              <w:cnfStyle w:val="000000100000" w:firstRow="0" w:lastRow="0" w:firstColumn="0" w:lastColumn="0" w:oddVBand="0" w:evenVBand="0" w:oddHBand="1" w:evenHBand="0" w:firstRowFirstColumn="0" w:firstRowLastColumn="0" w:lastRowFirstColumn="0" w:lastRowLastColumn="0"/>
              <w:rPr>
                <w:b/>
                <w:bCs/>
                <w:color w:val="92278F" w:themeColor="accent1"/>
              </w:rPr>
            </w:pPr>
          </w:p>
        </w:tc>
      </w:tr>
      <w:tr w:rsidR="00AD5692" w14:paraId="1F2933B1" w14:textId="77777777" w:rsidTr="00AD5692">
        <w:tc>
          <w:tcPr>
            <w:cnfStyle w:val="001000000000" w:firstRow="0" w:lastRow="0" w:firstColumn="1" w:lastColumn="0" w:oddVBand="0" w:evenVBand="0" w:oddHBand="0" w:evenHBand="0" w:firstRowFirstColumn="0" w:firstRowLastColumn="0" w:lastRowFirstColumn="0" w:lastRowLastColumn="0"/>
            <w:tcW w:w="3356" w:type="dxa"/>
          </w:tcPr>
          <w:p w14:paraId="2629CC0D" w14:textId="6758F883" w:rsidR="00AD5692" w:rsidRPr="00AD5692" w:rsidRDefault="00AD5692" w:rsidP="007D3E52">
            <w:pPr>
              <w:rPr>
                <w:color w:val="92278F" w:themeColor="accent1"/>
              </w:rPr>
            </w:pPr>
            <w:r w:rsidRPr="00AD5692">
              <w:rPr>
                <w:color w:val="92278F" w:themeColor="accent1"/>
              </w:rPr>
              <w:t xml:space="preserve">Proposed </w:t>
            </w:r>
            <w:r w:rsidR="00B42C6B">
              <w:rPr>
                <w:color w:val="92278F" w:themeColor="accent1"/>
              </w:rPr>
              <w:t>W</w:t>
            </w:r>
            <w:r w:rsidRPr="00AD5692">
              <w:rPr>
                <w:color w:val="92278F" w:themeColor="accent1"/>
              </w:rPr>
              <w:t xml:space="preserve">orking Hours </w:t>
            </w:r>
          </w:p>
        </w:tc>
        <w:tc>
          <w:tcPr>
            <w:tcW w:w="6845" w:type="dxa"/>
          </w:tcPr>
          <w:p w14:paraId="5006E9A1" w14:textId="77777777" w:rsidR="00AD5692" w:rsidRDefault="00AD5692" w:rsidP="002C4124">
            <w:pPr>
              <w:jc w:val="center"/>
              <w:cnfStyle w:val="000000000000" w:firstRow="0" w:lastRow="0" w:firstColumn="0" w:lastColumn="0" w:oddVBand="0" w:evenVBand="0" w:oddHBand="0" w:evenHBand="0" w:firstRowFirstColumn="0" w:firstRowLastColumn="0" w:lastRowFirstColumn="0" w:lastRowLastColumn="0"/>
              <w:rPr>
                <w:b/>
                <w:bCs/>
                <w:color w:val="92278F" w:themeColor="accent1"/>
              </w:rPr>
            </w:pPr>
          </w:p>
          <w:p w14:paraId="2C85D010" w14:textId="2F50F655" w:rsidR="007D3E52" w:rsidRDefault="007D3E52" w:rsidP="002C4124">
            <w:pPr>
              <w:jc w:val="center"/>
              <w:cnfStyle w:val="000000000000" w:firstRow="0" w:lastRow="0" w:firstColumn="0" w:lastColumn="0" w:oddVBand="0" w:evenVBand="0" w:oddHBand="0" w:evenHBand="0" w:firstRowFirstColumn="0" w:firstRowLastColumn="0" w:lastRowFirstColumn="0" w:lastRowLastColumn="0"/>
              <w:rPr>
                <w:b/>
                <w:bCs/>
                <w:color w:val="92278F" w:themeColor="accent1"/>
              </w:rPr>
            </w:pPr>
          </w:p>
        </w:tc>
      </w:tr>
      <w:tr w:rsidR="00CB1E8A" w14:paraId="5E4EC645" w14:textId="77777777" w:rsidTr="00AD5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6BFE03C6" w14:textId="7657F89B" w:rsidR="00CB1E8A" w:rsidRPr="00AD5692" w:rsidRDefault="00CB1E8A" w:rsidP="007D3E52">
            <w:pPr>
              <w:rPr>
                <w:color w:val="92278F" w:themeColor="accent1"/>
              </w:rPr>
            </w:pPr>
            <w:r>
              <w:rPr>
                <w:color w:val="92278F" w:themeColor="accent1"/>
              </w:rPr>
              <w:t xml:space="preserve">Agreement to include </w:t>
            </w:r>
            <w:r w:rsidR="00BF6227">
              <w:rPr>
                <w:color w:val="92278F" w:themeColor="accent1"/>
              </w:rPr>
              <w:t xml:space="preserve">BPM </w:t>
            </w:r>
            <w:r>
              <w:rPr>
                <w:color w:val="92278F" w:themeColor="accent1"/>
              </w:rPr>
              <w:t xml:space="preserve">noise control measures </w:t>
            </w:r>
          </w:p>
        </w:tc>
        <w:tc>
          <w:tcPr>
            <w:tcW w:w="6845" w:type="dxa"/>
          </w:tcPr>
          <w:p w14:paraId="2651A2C1" w14:textId="77777777" w:rsidR="00CB1E8A" w:rsidRDefault="00CB1E8A" w:rsidP="002C4124">
            <w:pPr>
              <w:jc w:val="center"/>
              <w:cnfStyle w:val="000000100000" w:firstRow="0" w:lastRow="0" w:firstColumn="0" w:lastColumn="0" w:oddVBand="0" w:evenVBand="0" w:oddHBand="1" w:evenHBand="0" w:firstRowFirstColumn="0" w:firstRowLastColumn="0" w:lastRowFirstColumn="0" w:lastRowLastColumn="0"/>
              <w:rPr>
                <w:b/>
                <w:bCs/>
                <w:color w:val="92278F" w:themeColor="accent1"/>
              </w:rPr>
            </w:pPr>
            <w:r>
              <w:rPr>
                <w:b/>
                <w:bCs/>
                <w:color w:val="92278F" w:themeColor="accent1"/>
              </w:rPr>
              <w:t xml:space="preserve">Signed </w:t>
            </w:r>
          </w:p>
          <w:p w14:paraId="62C1A2AB" w14:textId="77777777" w:rsidR="00CB1E8A" w:rsidRDefault="00CB1E8A" w:rsidP="002C4124">
            <w:pPr>
              <w:jc w:val="center"/>
              <w:cnfStyle w:val="000000100000" w:firstRow="0" w:lastRow="0" w:firstColumn="0" w:lastColumn="0" w:oddVBand="0" w:evenVBand="0" w:oddHBand="1" w:evenHBand="0" w:firstRowFirstColumn="0" w:firstRowLastColumn="0" w:lastRowFirstColumn="0" w:lastRowLastColumn="0"/>
              <w:rPr>
                <w:b/>
                <w:bCs/>
                <w:color w:val="92278F" w:themeColor="accent1"/>
              </w:rPr>
            </w:pPr>
          </w:p>
          <w:p w14:paraId="0CE8DD57" w14:textId="4EC49E92" w:rsidR="00CB1E8A" w:rsidRDefault="00CB1E8A" w:rsidP="002C4124">
            <w:pPr>
              <w:jc w:val="center"/>
              <w:cnfStyle w:val="000000100000" w:firstRow="0" w:lastRow="0" w:firstColumn="0" w:lastColumn="0" w:oddVBand="0" w:evenVBand="0" w:oddHBand="1" w:evenHBand="0" w:firstRowFirstColumn="0" w:firstRowLastColumn="0" w:lastRowFirstColumn="0" w:lastRowLastColumn="0"/>
              <w:rPr>
                <w:b/>
                <w:bCs/>
                <w:color w:val="92278F" w:themeColor="accent1"/>
              </w:rPr>
            </w:pPr>
          </w:p>
          <w:p w14:paraId="68041C4E" w14:textId="77777777" w:rsidR="00B42C6B" w:rsidRDefault="00B42C6B" w:rsidP="002C4124">
            <w:pPr>
              <w:jc w:val="center"/>
              <w:cnfStyle w:val="000000100000" w:firstRow="0" w:lastRow="0" w:firstColumn="0" w:lastColumn="0" w:oddVBand="0" w:evenVBand="0" w:oddHBand="1" w:evenHBand="0" w:firstRowFirstColumn="0" w:firstRowLastColumn="0" w:lastRowFirstColumn="0" w:lastRowLastColumn="0"/>
              <w:rPr>
                <w:b/>
                <w:bCs/>
                <w:color w:val="92278F" w:themeColor="accent1"/>
              </w:rPr>
            </w:pPr>
          </w:p>
          <w:p w14:paraId="392AE622" w14:textId="77777777" w:rsidR="00CB1E8A" w:rsidRDefault="00CB1E8A" w:rsidP="002C4124">
            <w:pPr>
              <w:jc w:val="center"/>
              <w:cnfStyle w:val="000000100000" w:firstRow="0" w:lastRow="0" w:firstColumn="0" w:lastColumn="0" w:oddVBand="0" w:evenVBand="0" w:oddHBand="1" w:evenHBand="0" w:firstRowFirstColumn="0" w:firstRowLastColumn="0" w:lastRowFirstColumn="0" w:lastRowLastColumn="0"/>
              <w:rPr>
                <w:b/>
                <w:bCs/>
                <w:color w:val="92278F" w:themeColor="accent1"/>
              </w:rPr>
            </w:pPr>
          </w:p>
          <w:p w14:paraId="66927B53" w14:textId="00BED14E" w:rsidR="00CB1E8A" w:rsidRDefault="007D3E52" w:rsidP="002C4124">
            <w:pPr>
              <w:jc w:val="center"/>
              <w:cnfStyle w:val="000000100000" w:firstRow="0" w:lastRow="0" w:firstColumn="0" w:lastColumn="0" w:oddVBand="0" w:evenVBand="0" w:oddHBand="1" w:evenHBand="0" w:firstRowFirstColumn="0" w:firstRowLastColumn="0" w:lastRowFirstColumn="0" w:lastRowLastColumn="0"/>
              <w:rPr>
                <w:b/>
                <w:bCs/>
                <w:color w:val="92278F" w:themeColor="accent1"/>
              </w:rPr>
            </w:pPr>
            <w:r>
              <w:rPr>
                <w:b/>
                <w:bCs/>
                <w:color w:val="92278F" w:themeColor="accent1"/>
              </w:rPr>
              <w:t xml:space="preserve">Dated </w:t>
            </w:r>
          </w:p>
          <w:p w14:paraId="33703F34" w14:textId="77777777" w:rsidR="00B42C6B" w:rsidRDefault="00B42C6B" w:rsidP="002C4124">
            <w:pPr>
              <w:jc w:val="center"/>
              <w:cnfStyle w:val="000000100000" w:firstRow="0" w:lastRow="0" w:firstColumn="0" w:lastColumn="0" w:oddVBand="0" w:evenVBand="0" w:oddHBand="1" w:evenHBand="0" w:firstRowFirstColumn="0" w:firstRowLastColumn="0" w:lastRowFirstColumn="0" w:lastRowLastColumn="0"/>
              <w:rPr>
                <w:b/>
                <w:bCs/>
                <w:color w:val="92278F" w:themeColor="accent1"/>
              </w:rPr>
            </w:pPr>
          </w:p>
          <w:p w14:paraId="0AE3C023" w14:textId="2349F040" w:rsidR="007D3E52" w:rsidRDefault="007D3E52" w:rsidP="002C4124">
            <w:pPr>
              <w:jc w:val="center"/>
              <w:cnfStyle w:val="000000100000" w:firstRow="0" w:lastRow="0" w:firstColumn="0" w:lastColumn="0" w:oddVBand="0" w:evenVBand="0" w:oddHBand="1" w:evenHBand="0" w:firstRowFirstColumn="0" w:firstRowLastColumn="0" w:lastRowFirstColumn="0" w:lastRowLastColumn="0"/>
              <w:rPr>
                <w:b/>
                <w:bCs/>
                <w:color w:val="92278F" w:themeColor="accent1"/>
              </w:rPr>
            </w:pPr>
          </w:p>
        </w:tc>
      </w:tr>
    </w:tbl>
    <w:p w14:paraId="596750C5" w14:textId="77777777" w:rsidR="005E1062" w:rsidRDefault="005E1062" w:rsidP="002C4124">
      <w:pPr>
        <w:jc w:val="center"/>
        <w:rPr>
          <w:b/>
          <w:bCs/>
          <w:color w:val="92278F" w:themeColor="accent1"/>
        </w:rPr>
      </w:pPr>
    </w:p>
    <w:p w14:paraId="14A598CC" w14:textId="77777777" w:rsidR="0028400D" w:rsidRPr="002C4124" w:rsidRDefault="0028400D" w:rsidP="0028400D">
      <w:pPr>
        <w:rPr>
          <w:b/>
          <w:bCs/>
          <w:color w:val="92278F" w:themeColor="accent1"/>
        </w:rPr>
      </w:pPr>
    </w:p>
    <w:sectPr w:rsidR="0028400D" w:rsidRPr="002C4124" w:rsidSect="00700FF1">
      <w:headerReference w:type="default" r:id="rId11"/>
      <w:footerReference w:type="default" r:id="rId12"/>
      <w:headerReference w:type="first" r:id="rId13"/>
      <w:pgSz w:w="12240" w:h="15840" w:code="1"/>
      <w:pgMar w:top="810" w:right="1080" w:bottom="1440" w:left="1080" w:header="45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E171" w14:textId="77777777" w:rsidR="002679FF" w:rsidRDefault="002679FF">
      <w:pPr>
        <w:spacing w:after="0" w:line="240" w:lineRule="auto"/>
      </w:pPr>
      <w:r>
        <w:separator/>
      </w:r>
    </w:p>
    <w:p w14:paraId="51E47ACD" w14:textId="77777777" w:rsidR="002679FF" w:rsidRDefault="002679FF"/>
  </w:endnote>
  <w:endnote w:type="continuationSeparator" w:id="0">
    <w:p w14:paraId="7181C912" w14:textId="77777777" w:rsidR="002679FF" w:rsidRDefault="002679FF">
      <w:pPr>
        <w:spacing w:after="0" w:line="240" w:lineRule="auto"/>
      </w:pPr>
      <w:r>
        <w:continuationSeparator/>
      </w:r>
    </w:p>
    <w:p w14:paraId="1B0B9B0C" w14:textId="77777777" w:rsidR="002679FF" w:rsidRDefault="00267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76576"/>
      <w:docPartObj>
        <w:docPartGallery w:val="Page Numbers (Bottom of Page)"/>
        <w:docPartUnique/>
      </w:docPartObj>
    </w:sdtPr>
    <w:sdtEndPr>
      <w:rPr>
        <w:noProof/>
      </w:rPr>
    </w:sdtEndPr>
    <w:sdtContent>
      <w:p w14:paraId="08F83A70" w14:textId="77777777" w:rsidR="00756B5A" w:rsidRDefault="008678F9" w:rsidP="00232314">
        <w:pPr>
          <w:pStyle w:val="Footer"/>
        </w:pPr>
        <w:r>
          <w:fldChar w:fldCharType="begin"/>
        </w:r>
        <w:r>
          <w:instrText xml:space="preserve"> PAGE   \* MERGEFORMAT </w:instrText>
        </w:r>
        <w:r>
          <w:fldChar w:fldCharType="separate"/>
        </w:r>
        <w:r>
          <w:rPr>
            <w:noProof/>
          </w:rPr>
          <w:t>2</w:t>
        </w:r>
        <w:r>
          <w:rPr>
            <w:noProof/>
          </w:rPr>
          <w:fldChar w:fldCharType="end"/>
        </w:r>
      </w:p>
    </w:sdtContent>
  </w:sdt>
  <w:p w14:paraId="35E68972" w14:textId="77777777" w:rsidR="00220381" w:rsidRDefault="002203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181EF" w14:textId="77777777" w:rsidR="002679FF" w:rsidRDefault="002679FF">
      <w:pPr>
        <w:spacing w:after="0" w:line="240" w:lineRule="auto"/>
      </w:pPr>
      <w:r>
        <w:separator/>
      </w:r>
    </w:p>
    <w:p w14:paraId="1F8252C4" w14:textId="77777777" w:rsidR="002679FF" w:rsidRDefault="002679FF"/>
  </w:footnote>
  <w:footnote w:type="continuationSeparator" w:id="0">
    <w:p w14:paraId="5D1F8C8A" w14:textId="77777777" w:rsidR="002679FF" w:rsidRDefault="002679FF">
      <w:pPr>
        <w:spacing w:after="0" w:line="240" w:lineRule="auto"/>
      </w:pPr>
      <w:r>
        <w:continuationSeparator/>
      </w:r>
    </w:p>
    <w:p w14:paraId="1E5F82C5" w14:textId="77777777" w:rsidR="002679FF" w:rsidRDefault="00267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A5A7" w14:textId="77777777" w:rsidR="00756B5A" w:rsidRDefault="00756B5A">
    <w:pPr>
      <w:pStyle w:val="Header"/>
    </w:pPr>
  </w:p>
  <w:p w14:paraId="79FFC225"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1EBE" w14:textId="7BD26358" w:rsidR="00756B5A" w:rsidRDefault="00612E2D">
    <w:pPr>
      <w:pStyle w:val="Header"/>
    </w:pPr>
    <w:r w:rsidRPr="00232314">
      <w:rPr>
        <w:noProof/>
      </w:rPr>
      <mc:AlternateContent>
        <mc:Choice Requires="wps">
          <w:drawing>
            <wp:anchor distT="0" distB="0" distL="114300" distR="114300" simplePos="0" relativeHeight="251656192" behindDoc="0" locked="0" layoutInCell="1" allowOverlap="1" wp14:anchorId="513A2359" wp14:editId="1F260180">
              <wp:simplePos x="0" y="0"/>
              <wp:positionH relativeFrom="margin">
                <wp:align>left</wp:align>
              </wp:positionH>
              <wp:positionV relativeFrom="paragraph">
                <wp:posOffset>-88900</wp:posOffset>
              </wp:positionV>
              <wp:extent cx="3784600" cy="825500"/>
              <wp:effectExtent l="0" t="0" r="25400" b="12700"/>
              <wp:wrapThrough wrapText="bothSides">
                <wp:wrapPolygon edited="0">
                  <wp:start x="0" y="0"/>
                  <wp:lineTo x="0" y="21434"/>
                  <wp:lineTo x="21636" y="21434"/>
                  <wp:lineTo x="21636"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3784600" cy="825500"/>
                      </a:xfrm>
                      <a:prstGeom prst="rect">
                        <a:avLst/>
                      </a:prstGeom>
                      <a:noFill/>
                      <a:ln w="25400" cap="flat" cmpd="sng" algn="ctr">
                        <a:solidFill>
                          <a:srgbClr val="632E62"/>
                        </a:solidFill>
                        <a:prstDash val="solid"/>
                        <a:miter lim="800000"/>
                      </a:ln>
                      <a:effectLst/>
                    </wps:spPr>
                    <wps:txbx>
                      <w:txbxContent>
                        <w:p w14:paraId="366D633A" w14:textId="67C150B7" w:rsidR="00612E2D" w:rsidRPr="00E31E4E" w:rsidRDefault="00E31E4E" w:rsidP="00E31E4E">
                          <w:pPr>
                            <w:pStyle w:val="Heading2"/>
                          </w:pPr>
                          <w:r w:rsidRPr="00E31E4E">
                            <w:t>Environmental Health &amp; Public Protection London</w:t>
                          </w:r>
                          <w:r w:rsidR="00612E2D" w:rsidRPr="00E31E4E">
                            <w:t xml:space="preserve"> Borough of Barking &amp; Dagenham</w:t>
                          </w:r>
                        </w:p>
                        <w:p w14:paraId="2D7071C6" w14:textId="77777777" w:rsidR="00E31E4E" w:rsidRPr="00D34474" w:rsidRDefault="00E31E4E" w:rsidP="00612E2D">
                          <w:pPr>
                            <w:spacing w:line="240" w:lineRule="auto"/>
                            <w:rPr>
                              <w:b/>
                              <w:color w:val="000000" w:themeColor="text1"/>
                              <w:sz w:val="32"/>
                              <w:szCs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3A2359" id="Rectangle 14" o:spid="_x0000_s1026" style="position:absolute;margin-left:0;margin-top:-7pt;width:298pt;height:6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" filled="f" strokecolor="#632e62" strokeweight="2pt">
              <v:textbox>
                <w:txbxContent>
                  <w:p w14:paraId="366D633A" w14:textId="67C150B7" w:rsidR="00612E2D" w:rsidRPr="00E31E4E" w:rsidRDefault="00E31E4E" w:rsidP="00E31E4E">
                    <w:pPr>
                      <w:pStyle w:val="Heading2"/>
                    </w:pPr>
                    <w:r w:rsidRPr="00E31E4E">
                      <w:t>Environmental Health &amp; Public Protection London</w:t>
                    </w:r>
                    <w:r w:rsidR="00612E2D" w:rsidRPr="00E31E4E">
                      <w:t xml:space="preserve"> Borough of Barking &amp; Dagenham</w:t>
                    </w:r>
                  </w:p>
                  <w:p w14:paraId="2D7071C6" w14:textId="77777777" w:rsidR="00E31E4E" w:rsidRPr="00D34474" w:rsidRDefault="00E31E4E" w:rsidP="00612E2D">
                    <w:pPr>
                      <w:spacing w:line="240" w:lineRule="auto"/>
                      <w:rPr>
                        <w:b/>
                        <w:color w:val="000000" w:themeColor="text1"/>
                        <w:sz w:val="32"/>
                        <w:szCs w:val="32"/>
                      </w:rPr>
                    </w:pPr>
                  </w:p>
                </w:txbxContent>
              </v:textbox>
              <w10:wrap type="through" anchorx="margin"/>
            </v:rect>
          </w:pict>
        </mc:Fallback>
      </mc:AlternateContent>
    </w:r>
    <w:r w:rsidR="000A076C">
      <w:rPr>
        <w:noProof/>
      </w:rPr>
      <mc:AlternateContent>
        <mc:Choice Requires="wpg">
          <w:drawing>
            <wp:anchor distT="0" distB="0" distL="114300" distR="114300" simplePos="0" relativeHeight="251661312" behindDoc="0" locked="0" layoutInCell="1" allowOverlap="1" wp14:anchorId="26ABDCE9" wp14:editId="452F25AE">
              <wp:simplePos x="0" y="0"/>
              <wp:positionH relativeFrom="column">
                <wp:posOffset>3397250</wp:posOffset>
              </wp:positionH>
              <wp:positionV relativeFrom="paragraph">
                <wp:posOffset>66675</wp:posOffset>
              </wp:positionV>
              <wp:extent cx="3737711" cy="594360"/>
              <wp:effectExtent l="0" t="0" r="0" b="0"/>
              <wp:wrapNone/>
              <wp:docPr id="12" name="Group 12"/>
              <wp:cNvGraphicFramePr/>
              <a:graphic xmlns:a="http://schemas.openxmlformats.org/drawingml/2006/main">
                <a:graphicData uri="http://schemas.microsoft.com/office/word/2010/wordprocessingGroup">
                  <wpg:wgp>
                    <wpg:cNvGrpSpPr/>
                    <wpg:grpSpPr>
                      <a:xfrm>
                        <a:off x="0" y="0"/>
                        <a:ext cx="3737711" cy="594360"/>
                        <a:chOff x="0" y="0"/>
                        <a:chExt cx="3737711" cy="727788"/>
                      </a:xfrm>
                    </wpg:grpSpPr>
                    <wps:wsp>
                      <wps:cNvPr id="8" name="Freeform: Shape 8"/>
                      <wps:cNvSpPr/>
                      <wps:spPr>
                        <a:xfrm>
                          <a:off x="485192" y="0"/>
                          <a:ext cx="3252519" cy="727788"/>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chemeClr val="accent1">
                            <a:lumMod val="60000"/>
                            <a:lumOff val="40000"/>
                            <a:alpha val="59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429209" y="0"/>
                          <a:ext cx="2743831" cy="727788"/>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chemeClr val="accent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0" y="0"/>
                          <a:ext cx="2728416" cy="727788"/>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chemeClr val="accent1">
                            <a:lumMod val="75000"/>
                            <a:alpha val="28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D5A611" id="Group 12" o:spid="_x0000_s1026" style="position:absolute;margin-left:267.5pt;margin-top:5.25pt;width:294.3pt;height:46.8pt;z-index:251661312" coordsize="3737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">
              <v:shape id="Freeform: Shape 8" o:spid="_x0000_s1027" style="position:absolute;left:4851;width:32526;height:7277;visibility:visible;mso-wrap-style:square;v-text-anchor:middle" coordsize="200977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" path="m7144,7144r1998345,l2005489,454819r-1998345,l7144,7144xe" fillcolor="#d565d2 [1940]" stroked="f">
                <v:fill opacity="38550f"/>
                <v:stroke joinstyle="miter"/>
                <v:path arrowok="t" o:connecttype="custom" o:connectlocs="11561,11372;3245583,11372;3245583,723998;11561,723998" o:connectangles="0,0,0,0"/>
              </v:shape>
              <v:shape id="Freeform: Shape 10" o:spid="_x0000_s1028" style="position:absolute;left:4292;width:27438;height:7277;visibility:visible;mso-wrap-style:square;v-text-anchor:middle" coordsize="16954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" path="m1400651,7144l7144,7144,295751,454819r1392555,l1400651,7144xe" fillcolor="#92278f [3204]" stroked="f">
                <v:stroke joinstyle="miter"/>
                <v:path arrowok="t" o:connecttype="custom" o:connectlocs="2266743,11372;11561,11372;478629,723998;2732270,723998" o:connectangles="0,0,0,0"/>
              </v:shape>
              <v:shape id="Freeform: Shape 11" o:spid="_x0000_s1029" style="position:absolute;width:27284;height:7277;visibility:visible;mso-wrap-style:square;v-text-anchor:middle" coordsize="16859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" path="m1391126,7144l7144,7144,295751,454819r1383030,l1391126,7144xe" fillcolor="#6d1d6a [2404]" stroked="f">
                <v:fill opacity="18247f"/>
                <v:stroke joinstyle="miter"/>
                <v:path arrowok="t" o:connecttype="custom" o:connectlocs="2251328,11372;11561,11372;478629,723998;2716855,723998" o:connectangles="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887"/>
    <w:multiLevelType w:val="hybridMultilevel"/>
    <w:tmpl w:val="2F846032"/>
    <w:lvl w:ilvl="0" w:tplc="0809000F">
      <w:start w:val="1"/>
      <w:numFmt w:val="decimal"/>
      <w:lvlText w:val="%1."/>
      <w:lvlJc w:val="left"/>
      <w:pPr>
        <w:ind w:left="360" w:hanging="360"/>
      </w:p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 w15:restartNumberingAfterBreak="0">
    <w:nsid w:val="18AA675E"/>
    <w:multiLevelType w:val="hybridMultilevel"/>
    <w:tmpl w:val="B68CC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961F4"/>
    <w:multiLevelType w:val="hybridMultilevel"/>
    <w:tmpl w:val="810A0402"/>
    <w:lvl w:ilvl="0" w:tplc="8E82B3B8">
      <w:start w:val="1"/>
      <w:numFmt w:val="bullet"/>
      <w:lvlText w:val=""/>
      <w:lvlJc w:val="left"/>
      <w:pPr>
        <w:ind w:left="720" w:hanging="360"/>
      </w:pPr>
      <w:rPr>
        <w:rFonts w:ascii="Wingdings" w:hAnsi="Wingdings"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057ED"/>
    <w:multiLevelType w:val="hybridMultilevel"/>
    <w:tmpl w:val="F538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1E02D4"/>
    <w:multiLevelType w:val="hybridMultilevel"/>
    <w:tmpl w:val="1BD64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F816BB"/>
    <w:multiLevelType w:val="hybridMultilevel"/>
    <w:tmpl w:val="6CD45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923F7"/>
    <w:multiLevelType w:val="hybridMultilevel"/>
    <w:tmpl w:val="0B0C0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7A069F"/>
    <w:multiLevelType w:val="hybridMultilevel"/>
    <w:tmpl w:val="A05A4330"/>
    <w:lvl w:ilvl="0" w:tplc="8E82B3B8">
      <w:start w:val="1"/>
      <w:numFmt w:val="bullet"/>
      <w:lvlText w:val=""/>
      <w:lvlJc w:val="left"/>
      <w:pPr>
        <w:ind w:left="720" w:hanging="360"/>
      </w:pPr>
      <w:rPr>
        <w:rFonts w:ascii="Wingdings" w:hAnsi="Wingdings" w:hint="default"/>
        <w:color w:val="92278F" w:themeColor="accent1"/>
      </w:rPr>
    </w:lvl>
    <w:lvl w:ilvl="1" w:tplc="24DC677C">
      <w:start w:val="1"/>
      <w:numFmt w:val="bullet"/>
      <w:lvlText w:val=""/>
      <w:lvlJc w:val="left"/>
      <w:pPr>
        <w:ind w:left="1440" w:hanging="360"/>
      </w:pPr>
      <w:rPr>
        <w:rFonts w:ascii="Wingdings" w:hAnsi="Wingdings" w:hint="default"/>
        <w:color w:val="92278F"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F0FCD"/>
    <w:multiLevelType w:val="hybridMultilevel"/>
    <w:tmpl w:val="645237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98F5BF3"/>
    <w:multiLevelType w:val="hybridMultilevel"/>
    <w:tmpl w:val="AA5E64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484902382">
    <w:abstractNumId w:val="1"/>
  </w:num>
  <w:num w:numId="2" w16cid:durableId="927079805">
    <w:abstractNumId w:val="9"/>
  </w:num>
  <w:num w:numId="3" w16cid:durableId="2132018460">
    <w:abstractNumId w:val="6"/>
  </w:num>
  <w:num w:numId="4" w16cid:durableId="1509784789">
    <w:abstractNumId w:val="8"/>
  </w:num>
  <w:num w:numId="5" w16cid:durableId="1548878281">
    <w:abstractNumId w:val="4"/>
  </w:num>
  <w:num w:numId="6" w16cid:durableId="1641611397">
    <w:abstractNumId w:val="3"/>
  </w:num>
  <w:num w:numId="7" w16cid:durableId="656230873">
    <w:abstractNumId w:val="5"/>
  </w:num>
  <w:num w:numId="8" w16cid:durableId="1973633166">
    <w:abstractNumId w:val="7"/>
  </w:num>
  <w:num w:numId="9" w16cid:durableId="1704204372">
    <w:abstractNumId w:val="0"/>
  </w:num>
  <w:num w:numId="10" w16cid:durableId="1913198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F8"/>
    <w:rsid w:val="000037D3"/>
    <w:rsid w:val="00023685"/>
    <w:rsid w:val="00034444"/>
    <w:rsid w:val="0004505D"/>
    <w:rsid w:val="00053626"/>
    <w:rsid w:val="00063D38"/>
    <w:rsid w:val="00065186"/>
    <w:rsid w:val="000714F8"/>
    <w:rsid w:val="00071752"/>
    <w:rsid w:val="000A076C"/>
    <w:rsid w:val="000A4F24"/>
    <w:rsid w:val="000C21EA"/>
    <w:rsid w:val="000C72A7"/>
    <w:rsid w:val="000C74D9"/>
    <w:rsid w:val="000D2E18"/>
    <w:rsid w:val="000F521D"/>
    <w:rsid w:val="000F76D2"/>
    <w:rsid w:val="0010210B"/>
    <w:rsid w:val="0011004B"/>
    <w:rsid w:val="00111764"/>
    <w:rsid w:val="00120BB3"/>
    <w:rsid w:val="001240C0"/>
    <w:rsid w:val="00147ADF"/>
    <w:rsid w:val="00172E88"/>
    <w:rsid w:val="00175B3E"/>
    <w:rsid w:val="00180D04"/>
    <w:rsid w:val="00187451"/>
    <w:rsid w:val="00187D0C"/>
    <w:rsid w:val="00197D42"/>
    <w:rsid w:val="001C0051"/>
    <w:rsid w:val="001E4D57"/>
    <w:rsid w:val="001F751B"/>
    <w:rsid w:val="00201C80"/>
    <w:rsid w:val="00217AF0"/>
    <w:rsid w:val="00220381"/>
    <w:rsid w:val="002211A4"/>
    <w:rsid w:val="00232314"/>
    <w:rsid w:val="00235E56"/>
    <w:rsid w:val="00240043"/>
    <w:rsid w:val="00261146"/>
    <w:rsid w:val="00265373"/>
    <w:rsid w:val="002679FF"/>
    <w:rsid w:val="00273824"/>
    <w:rsid w:val="0028290B"/>
    <w:rsid w:val="00283DA8"/>
    <w:rsid w:val="0028400D"/>
    <w:rsid w:val="00290DF3"/>
    <w:rsid w:val="002927FB"/>
    <w:rsid w:val="00293C4A"/>
    <w:rsid w:val="002A5EDF"/>
    <w:rsid w:val="002C4124"/>
    <w:rsid w:val="002D00A3"/>
    <w:rsid w:val="002D0790"/>
    <w:rsid w:val="002E6ABA"/>
    <w:rsid w:val="002E6DC5"/>
    <w:rsid w:val="003103D1"/>
    <w:rsid w:val="003370EC"/>
    <w:rsid w:val="00373AA0"/>
    <w:rsid w:val="003931C4"/>
    <w:rsid w:val="003A4900"/>
    <w:rsid w:val="003B349B"/>
    <w:rsid w:val="003B6F05"/>
    <w:rsid w:val="003C0FA4"/>
    <w:rsid w:val="003F1F47"/>
    <w:rsid w:val="004007AC"/>
    <w:rsid w:val="004054B0"/>
    <w:rsid w:val="0042780E"/>
    <w:rsid w:val="00460CFD"/>
    <w:rsid w:val="00486E32"/>
    <w:rsid w:val="004B1EC8"/>
    <w:rsid w:val="004B4384"/>
    <w:rsid w:val="004B6C00"/>
    <w:rsid w:val="004D415F"/>
    <w:rsid w:val="004E1640"/>
    <w:rsid w:val="004E230C"/>
    <w:rsid w:val="004E7BD0"/>
    <w:rsid w:val="00514758"/>
    <w:rsid w:val="00521B08"/>
    <w:rsid w:val="00523233"/>
    <w:rsid w:val="00540E25"/>
    <w:rsid w:val="00545EAA"/>
    <w:rsid w:val="0054748C"/>
    <w:rsid w:val="005513EC"/>
    <w:rsid w:val="005712A8"/>
    <w:rsid w:val="0058176D"/>
    <w:rsid w:val="00591610"/>
    <w:rsid w:val="005B0584"/>
    <w:rsid w:val="005C5BB8"/>
    <w:rsid w:val="005E1062"/>
    <w:rsid w:val="005E6EF1"/>
    <w:rsid w:val="00604E9B"/>
    <w:rsid w:val="00612E2D"/>
    <w:rsid w:val="006135B6"/>
    <w:rsid w:val="00626773"/>
    <w:rsid w:val="00630D37"/>
    <w:rsid w:val="006406DB"/>
    <w:rsid w:val="0066686F"/>
    <w:rsid w:val="006825A3"/>
    <w:rsid w:val="00696249"/>
    <w:rsid w:val="006C44F5"/>
    <w:rsid w:val="006F3B71"/>
    <w:rsid w:val="00700FF1"/>
    <w:rsid w:val="007012CB"/>
    <w:rsid w:val="00701BCB"/>
    <w:rsid w:val="00703508"/>
    <w:rsid w:val="0071327D"/>
    <w:rsid w:val="00722FE7"/>
    <w:rsid w:val="00723B84"/>
    <w:rsid w:val="007246E0"/>
    <w:rsid w:val="00725670"/>
    <w:rsid w:val="00751863"/>
    <w:rsid w:val="007532FD"/>
    <w:rsid w:val="00753474"/>
    <w:rsid w:val="00756B5A"/>
    <w:rsid w:val="007571EE"/>
    <w:rsid w:val="007667D4"/>
    <w:rsid w:val="007812DB"/>
    <w:rsid w:val="00782E25"/>
    <w:rsid w:val="00787B88"/>
    <w:rsid w:val="00793027"/>
    <w:rsid w:val="007A13B9"/>
    <w:rsid w:val="007C1F0C"/>
    <w:rsid w:val="007C78B0"/>
    <w:rsid w:val="007D3E52"/>
    <w:rsid w:val="007E29DC"/>
    <w:rsid w:val="008246AA"/>
    <w:rsid w:val="00844C65"/>
    <w:rsid w:val="008615A8"/>
    <w:rsid w:val="008678F9"/>
    <w:rsid w:val="00872101"/>
    <w:rsid w:val="00873D44"/>
    <w:rsid w:val="008832D4"/>
    <w:rsid w:val="00891AC0"/>
    <w:rsid w:val="00891E28"/>
    <w:rsid w:val="008A43B1"/>
    <w:rsid w:val="008F34F0"/>
    <w:rsid w:val="00902C6C"/>
    <w:rsid w:val="00910A98"/>
    <w:rsid w:val="0091285E"/>
    <w:rsid w:val="00917D33"/>
    <w:rsid w:val="009368D5"/>
    <w:rsid w:val="00940FE2"/>
    <w:rsid w:val="00941CFB"/>
    <w:rsid w:val="00954B80"/>
    <w:rsid w:val="00973DD1"/>
    <w:rsid w:val="009807F2"/>
    <w:rsid w:val="00982643"/>
    <w:rsid w:val="00982BCC"/>
    <w:rsid w:val="00983110"/>
    <w:rsid w:val="0098701D"/>
    <w:rsid w:val="009A4B07"/>
    <w:rsid w:val="009B1B1F"/>
    <w:rsid w:val="009D03CD"/>
    <w:rsid w:val="009D7A15"/>
    <w:rsid w:val="009E49C4"/>
    <w:rsid w:val="009E67AC"/>
    <w:rsid w:val="009F206A"/>
    <w:rsid w:val="00A02FB3"/>
    <w:rsid w:val="00A03443"/>
    <w:rsid w:val="00A07716"/>
    <w:rsid w:val="00A1609D"/>
    <w:rsid w:val="00A2707E"/>
    <w:rsid w:val="00A5621D"/>
    <w:rsid w:val="00A741C2"/>
    <w:rsid w:val="00A82F39"/>
    <w:rsid w:val="00A83C66"/>
    <w:rsid w:val="00A91BC2"/>
    <w:rsid w:val="00AB2202"/>
    <w:rsid w:val="00AB52C3"/>
    <w:rsid w:val="00AD4622"/>
    <w:rsid w:val="00AD526A"/>
    <w:rsid w:val="00AD5692"/>
    <w:rsid w:val="00AE07AB"/>
    <w:rsid w:val="00AF0F3F"/>
    <w:rsid w:val="00B21054"/>
    <w:rsid w:val="00B215C5"/>
    <w:rsid w:val="00B27229"/>
    <w:rsid w:val="00B32F68"/>
    <w:rsid w:val="00B42C6B"/>
    <w:rsid w:val="00B4626C"/>
    <w:rsid w:val="00B46AC8"/>
    <w:rsid w:val="00B52C62"/>
    <w:rsid w:val="00B55F7A"/>
    <w:rsid w:val="00B727C9"/>
    <w:rsid w:val="00B72B32"/>
    <w:rsid w:val="00B8222B"/>
    <w:rsid w:val="00B849F1"/>
    <w:rsid w:val="00B96DCD"/>
    <w:rsid w:val="00BB050D"/>
    <w:rsid w:val="00BF6227"/>
    <w:rsid w:val="00C0468E"/>
    <w:rsid w:val="00C053EA"/>
    <w:rsid w:val="00C13C63"/>
    <w:rsid w:val="00C46329"/>
    <w:rsid w:val="00C52BC3"/>
    <w:rsid w:val="00C701E9"/>
    <w:rsid w:val="00C7085C"/>
    <w:rsid w:val="00C963F4"/>
    <w:rsid w:val="00CB1E8A"/>
    <w:rsid w:val="00CC1782"/>
    <w:rsid w:val="00CF2DCE"/>
    <w:rsid w:val="00D050B0"/>
    <w:rsid w:val="00D27294"/>
    <w:rsid w:val="00D3240A"/>
    <w:rsid w:val="00D34474"/>
    <w:rsid w:val="00D36A63"/>
    <w:rsid w:val="00D36D7C"/>
    <w:rsid w:val="00D651B1"/>
    <w:rsid w:val="00D96A7F"/>
    <w:rsid w:val="00DA38D6"/>
    <w:rsid w:val="00DC6079"/>
    <w:rsid w:val="00DD3727"/>
    <w:rsid w:val="00DD5A85"/>
    <w:rsid w:val="00E0129E"/>
    <w:rsid w:val="00E052FA"/>
    <w:rsid w:val="00E25F9F"/>
    <w:rsid w:val="00E31E4E"/>
    <w:rsid w:val="00E379A3"/>
    <w:rsid w:val="00E4262E"/>
    <w:rsid w:val="00E47188"/>
    <w:rsid w:val="00E5279A"/>
    <w:rsid w:val="00E56FAF"/>
    <w:rsid w:val="00E62C25"/>
    <w:rsid w:val="00E734C1"/>
    <w:rsid w:val="00EA4219"/>
    <w:rsid w:val="00EB0670"/>
    <w:rsid w:val="00EB0A59"/>
    <w:rsid w:val="00EC2D84"/>
    <w:rsid w:val="00EC4638"/>
    <w:rsid w:val="00EE007A"/>
    <w:rsid w:val="00EF46E9"/>
    <w:rsid w:val="00EF6517"/>
    <w:rsid w:val="00F05081"/>
    <w:rsid w:val="00F136F8"/>
    <w:rsid w:val="00F2736B"/>
    <w:rsid w:val="00F31924"/>
    <w:rsid w:val="00F33A56"/>
    <w:rsid w:val="00F3778A"/>
    <w:rsid w:val="00F51131"/>
    <w:rsid w:val="00F5509C"/>
    <w:rsid w:val="00F70692"/>
    <w:rsid w:val="00F74136"/>
    <w:rsid w:val="00FA21F0"/>
    <w:rsid w:val="00FA288A"/>
    <w:rsid w:val="00FD3B19"/>
    <w:rsid w:val="00FD61A6"/>
    <w:rsid w:val="00FD705A"/>
    <w:rsid w:val="00FE1527"/>
    <w:rsid w:val="00FE38DD"/>
    <w:rsid w:val="00FF1BB2"/>
    <w:rsid w:val="00FF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7D7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79"/>
  </w:style>
  <w:style w:type="paragraph" w:styleId="Heading1">
    <w:name w:val="heading 1"/>
    <w:basedOn w:val="Normal"/>
    <w:next w:val="Normal"/>
    <w:link w:val="Heading1Char"/>
    <w:uiPriority w:val="9"/>
    <w:qFormat/>
    <w:rsid w:val="00293C4A"/>
    <w:pPr>
      <w:keepNext/>
      <w:keepLines/>
      <w:spacing w:before="480" w:after="0" w:line="240" w:lineRule="auto"/>
      <w:outlineLvl w:val="0"/>
    </w:pPr>
    <w:rPr>
      <w:rFonts w:asciiTheme="majorHAnsi" w:eastAsiaTheme="majorEastAsia" w:hAnsiTheme="majorHAnsi" w:cstheme="majorBidi"/>
      <w:b/>
      <w:noProof/>
      <w:color w:val="632E62" w:themeColor="text2"/>
      <w:sz w:val="48"/>
      <w:szCs w:val="32"/>
    </w:rPr>
  </w:style>
  <w:style w:type="paragraph" w:styleId="Heading2">
    <w:name w:val="heading 2"/>
    <w:basedOn w:val="Normal"/>
    <w:next w:val="Normal"/>
    <w:link w:val="Heading2Char"/>
    <w:uiPriority w:val="9"/>
    <w:qFormat/>
    <w:rsid w:val="00232314"/>
    <w:pPr>
      <w:keepNext/>
      <w:keepLines/>
      <w:spacing w:after="480"/>
      <w:outlineLvl w:val="1"/>
    </w:pPr>
    <w:rPr>
      <w:rFonts w:cstheme="majorBidi"/>
      <w:color w:val="632E62" w:themeColor="text2"/>
      <w:sz w:val="32"/>
      <w:szCs w:val="22"/>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6D1D6A"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632E62"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6D1D6A"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632E62"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6D1D6A" w:themeColor="accent1" w:themeShade="BF"/>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92278F" w:themeColor="accent1"/>
      <w:sz w:val="22"/>
    </w:rPr>
  </w:style>
  <w:style w:type="character" w:customStyle="1" w:styleId="DateChar">
    <w:name w:val="Date Char"/>
    <w:basedOn w:val="DefaultParagraphFont"/>
    <w:link w:val="Date"/>
    <w:uiPriority w:val="2"/>
    <w:semiHidden/>
    <w:rPr>
      <w:color w:val="92278F"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6D1D6A" w:themeColor="accent1" w:themeShade="BF"/>
      <w:sz w:val="56"/>
    </w:rPr>
  </w:style>
  <w:style w:type="character" w:customStyle="1" w:styleId="HeaderChar">
    <w:name w:val="Header Char"/>
    <w:basedOn w:val="DefaultParagraphFont"/>
    <w:link w:val="Header"/>
    <w:uiPriority w:val="99"/>
    <w:semiHidden/>
    <w:rsid w:val="00DC6079"/>
    <w:rPr>
      <w:rFonts w:ascii="Garamond" w:hAnsi="Garamond"/>
      <w:color w:val="7F7F7F" w:themeColor="text1" w:themeTint="80"/>
      <w:sz w:val="20"/>
    </w:rPr>
  </w:style>
  <w:style w:type="paragraph" w:styleId="Footer">
    <w:name w:val="footer"/>
    <w:basedOn w:val="Normal"/>
    <w:link w:val="FooterChar"/>
    <w:uiPriority w:val="99"/>
    <w:rsid w:val="00293C4A"/>
    <w:pPr>
      <w:spacing w:after="360" w:line="240" w:lineRule="auto"/>
      <w:contextualSpacing/>
      <w:jc w:val="center"/>
    </w:pPr>
    <w:rPr>
      <w:color w:val="000000" w:themeColor="text1"/>
    </w:rPr>
  </w:style>
  <w:style w:type="character" w:customStyle="1" w:styleId="FooterChar">
    <w:name w:val="Footer Char"/>
    <w:basedOn w:val="DefaultParagraphFont"/>
    <w:link w:val="Footer"/>
    <w:uiPriority w:val="99"/>
    <w:rsid w:val="00293C4A"/>
    <w:rPr>
      <w:color w:val="000000" w:themeColor="text1"/>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293C4A"/>
    <w:rPr>
      <w:rFonts w:asciiTheme="majorHAnsi" w:eastAsiaTheme="majorEastAsia" w:hAnsiTheme="majorHAnsi" w:cstheme="majorBidi"/>
      <w:b/>
      <w:noProof/>
      <w:color w:val="632E62" w:themeColor="text2"/>
      <w:sz w:val="48"/>
      <w:szCs w:val="32"/>
    </w:rPr>
  </w:style>
  <w:style w:type="character" w:customStyle="1" w:styleId="Heading2Char">
    <w:name w:val="Heading 2 Char"/>
    <w:basedOn w:val="DefaultParagraphFont"/>
    <w:link w:val="Heading2"/>
    <w:uiPriority w:val="9"/>
    <w:rsid w:val="00DC6079"/>
    <w:rPr>
      <w:rFonts w:cstheme="majorBidi"/>
      <w:color w:val="632E62" w:themeColor="text2"/>
      <w:sz w:val="32"/>
      <w:szCs w:val="22"/>
    </w:rPr>
  </w:style>
  <w:style w:type="character" w:customStyle="1" w:styleId="Heading3Char">
    <w:name w:val="Heading 3 Char"/>
    <w:basedOn w:val="DefaultParagraphFont"/>
    <w:link w:val="Heading3"/>
    <w:uiPriority w:val="9"/>
    <w:semiHidden/>
    <w:rsid w:val="00DC6079"/>
    <w:rPr>
      <w:rFonts w:asciiTheme="majorHAnsi" w:eastAsiaTheme="majorEastAsia" w:hAnsiTheme="majorHAnsi" w:cstheme="majorBidi"/>
      <w:color w:val="6D1D6A" w:themeColor="accent1" w:themeShade="BF"/>
      <w:sz w:val="32"/>
    </w:rPr>
  </w:style>
  <w:style w:type="character" w:customStyle="1" w:styleId="Heading4Char">
    <w:name w:val="Heading 4 Char"/>
    <w:basedOn w:val="DefaultParagraphFont"/>
    <w:link w:val="Heading4"/>
    <w:uiPriority w:val="9"/>
    <w:semiHidden/>
    <w:rsid w:val="00DC6079"/>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DC6079"/>
    <w:rPr>
      <w:rFonts w:asciiTheme="majorHAnsi" w:eastAsiaTheme="majorEastAsia" w:hAnsiTheme="majorHAnsi" w:cstheme="majorBidi"/>
      <w:b/>
      <w:color w:val="632E62" w:themeColor="text2"/>
      <w:sz w:val="28"/>
    </w:rPr>
  </w:style>
  <w:style w:type="character" w:customStyle="1" w:styleId="Heading6Char">
    <w:name w:val="Heading 6 Char"/>
    <w:basedOn w:val="DefaultParagraphFont"/>
    <w:link w:val="Heading6"/>
    <w:uiPriority w:val="9"/>
    <w:semiHidden/>
    <w:rsid w:val="00DC6079"/>
    <w:rPr>
      <w:rFonts w:cstheme="majorBidi"/>
      <w:color w:val="6D1D6A" w:themeColor="accent1" w:themeShade="BF"/>
      <w:sz w:val="28"/>
    </w:rPr>
  </w:style>
  <w:style w:type="character" w:customStyle="1" w:styleId="Heading7Char">
    <w:name w:val="Heading 7 Char"/>
    <w:basedOn w:val="DefaultParagraphFont"/>
    <w:link w:val="Heading7"/>
    <w:uiPriority w:val="9"/>
    <w:semiHidden/>
    <w:rsid w:val="00DC6079"/>
    <w:rPr>
      <w:rFonts w:asciiTheme="majorHAnsi" w:eastAsiaTheme="majorEastAsia" w:hAnsiTheme="majorHAnsi" w:cstheme="majorBidi"/>
      <w:b/>
      <w:iCs/>
      <w:color w:val="632E62" w:themeColor="text2"/>
    </w:rPr>
  </w:style>
  <w:style w:type="character" w:customStyle="1" w:styleId="Heading8Char">
    <w:name w:val="Heading 8 Char"/>
    <w:basedOn w:val="DefaultParagraphFont"/>
    <w:link w:val="Heading8"/>
    <w:uiPriority w:val="9"/>
    <w:semiHidden/>
    <w:rsid w:val="00DC6079"/>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DC6079"/>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6D1D6A" w:themeColor="accent1" w:themeShade="BF"/>
        <w:bottom w:val="single" w:sz="4" w:space="10" w:color="6D1D6A" w:themeColor="accent1" w:themeShade="BF"/>
      </w:pBdr>
      <w:spacing w:before="360" w:after="360"/>
    </w:pPr>
    <w:rPr>
      <w:i/>
      <w:iCs/>
      <w:color w:val="6D1D6A" w:themeColor="accent1" w:themeShade="BF"/>
    </w:rPr>
  </w:style>
  <w:style w:type="character" w:customStyle="1" w:styleId="IntenseQuoteChar">
    <w:name w:val="Intense Quote Char"/>
    <w:basedOn w:val="DefaultParagraphFont"/>
    <w:link w:val="IntenseQuote"/>
    <w:uiPriority w:val="30"/>
    <w:semiHidden/>
    <w:rPr>
      <w:i/>
      <w:iCs/>
      <w:color w:val="6D1D6A" w:themeColor="accent1" w:themeShade="BF"/>
    </w:rPr>
  </w:style>
  <w:style w:type="character" w:styleId="Hyperlink">
    <w:name w:val="Hyperlink"/>
    <w:basedOn w:val="DefaultParagraphFont"/>
    <w:uiPriority w:val="99"/>
    <w:unhideWhenUsed/>
    <w:rsid w:val="00700FF1"/>
    <w:rPr>
      <w:color w:val="0066FF" w:themeColor="hyperlink"/>
      <w:u w:val="single"/>
    </w:rPr>
  </w:style>
  <w:style w:type="character" w:styleId="UnresolvedMention">
    <w:name w:val="Unresolved Mention"/>
    <w:basedOn w:val="DefaultParagraphFont"/>
    <w:uiPriority w:val="99"/>
    <w:semiHidden/>
    <w:unhideWhenUsed/>
    <w:rsid w:val="00700FF1"/>
    <w:rPr>
      <w:color w:val="605E5C"/>
      <w:shd w:val="clear" w:color="auto" w:fill="E1DFDD"/>
    </w:rPr>
  </w:style>
  <w:style w:type="paragraph" w:styleId="ListParagraph">
    <w:name w:val="List Paragraph"/>
    <w:aliases w:val="Bullet 1,Numbered Para 1,Dot pt,No Spacing1,List Paragraph Char Char Char,Indicator Text,List Paragraph1,Bullet Points,MAIN CONTENT"/>
    <w:basedOn w:val="Normal"/>
    <w:uiPriority w:val="34"/>
    <w:unhideWhenUsed/>
    <w:qFormat/>
    <w:rsid w:val="00BB050D"/>
    <w:pPr>
      <w:ind w:left="720"/>
      <w:contextualSpacing/>
    </w:pPr>
  </w:style>
  <w:style w:type="table" w:styleId="GridTable2-Accent1">
    <w:name w:val="Grid Table 2 Accent 1"/>
    <w:basedOn w:val="TableNormal"/>
    <w:uiPriority w:val="47"/>
    <w:rsid w:val="00B727C9"/>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paragraph" w:styleId="NoSpacing">
    <w:name w:val="No Spacing"/>
    <w:uiPriority w:val="1"/>
    <w:qFormat/>
    <w:rsid w:val="0028400D"/>
    <w:pPr>
      <w:spacing w:after="0" w:line="240" w:lineRule="auto"/>
    </w:pPr>
    <w:rPr>
      <w:rFonts w:eastAsiaTheme="minorHAnsi"/>
      <w:sz w:val="22"/>
      <w:szCs w:val="22"/>
      <w:lang w:val="en-GB" w:eastAsia="en-US"/>
    </w:rPr>
  </w:style>
  <w:style w:type="paragraph" w:customStyle="1" w:styleId="Pa39">
    <w:name w:val="Pa39"/>
    <w:basedOn w:val="Normal"/>
    <w:next w:val="Normal"/>
    <w:uiPriority w:val="99"/>
    <w:rsid w:val="0028400D"/>
    <w:pPr>
      <w:autoSpaceDE w:val="0"/>
      <w:autoSpaceDN w:val="0"/>
      <w:adjustRightInd w:val="0"/>
      <w:spacing w:after="0" w:line="171" w:lineRule="atLeast"/>
    </w:pPr>
    <w:rPr>
      <w:rFonts w:ascii="Frutiger 55 Roman" w:eastAsiaTheme="minorHAnsi" w:hAnsi="Frutiger 55 Roman"/>
      <w:lang w:val="en-GB" w:eastAsia="en-US"/>
    </w:rPr>
  </w:style>
  <w:style w:type="table" w:styleId="GridTable4-Accent1">
    <w:name w:val="Grid Table 4 Accent 1"/>
    <w:basedOn w:val="TableNormal"/>
    <w:uiPriority w:val="49"/>
    <w:rsid w:val="005E106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hurst\AppData\Roaming\Microsoft\Templates\Logo%20memo.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6E6CCDC132FED04A8830FA3D8272F074" ma:contentTypeVersion="174" ma:contentTypeDescription="Document with LGCS and Type of Content Classification" ma:contentTypeScope="" ma:versionID="e7c0890c7952f899add24adf7eda4f4e">
  <xsd:schema xmlns:xsd="http://www.w3.org/2001/XMLSchema" xmlns:xs="http://www.w3.org/2001/XMLSchema" xmlns:p="http://schemas.microsoft.com/office/2006/metadata/properties" xmlns:ns2="6f247cf5-36db-4625-96bb-fe9ae63417ad" xmlns:ns3="c550b601-e245-41f1-b930-6eeb9c7dc615" targetNamespace="http://schemas.microsoft.com/office/2006/metadata/properties" ma:root="true" ma:fieldsID="b70ef2bba6ce1373a1c7d47d8a51de9c" ns2:_="" ns3:_="">
    <xsd:import namespace="6f247cf5-36db-4625-96bb-fe9ae63417ad"/>
    <xsd:import namespace="c550b601-e245-41f1-b930-6eeb9c7dc615"/>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22cc8c-c15e-4d17-89ec-b5757ec65ef2}" ma:internalName="TaxCatchAll" ma:showField="CatchAllData" ma:web="c550b601-e245-41f1-b930-6eeb9c7dc6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22cc8c-c15e-4d17-89ec-b5757ec65ef2}" ma:internalName="TaxCatchAllLabel" ma:readOnly="true" ma:showField="CatchAllDataLabel" ma:web="c550b601-e245-41f1-b930-6eeb9c7dc615">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0b601-e245-41f1-b930-6eeb9c7dc615"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xsi:nil="true"/>
    <k7ff990e7aca4cbe91a85df0bf876c29 xmlns="6f247cf5-36db-4625-96bb-fe9ae63417ad">
      <Terms xmlns="http://schemas.microsoft.com/office/infopath/2007/PartnerControls"/>
    </k7ff990e7aca4cbe91a85df0bf876c29>
    <_dlc_DocId xmlns="c550b601-e245-41f1-b930-6eeb9c7dc615">CSX6KDJRCYKW-477990758-81581</_dlc_DocId>
    <_dlc_DocIdUrl xmlns="c550b601-e245-41f1-b930-6eeb9c7dc615">
      <Url>https://lbbd.sharepoint.com/teams/T0502-INT-FNC-Environmental-Protection/_layouts/15/DocIdRedir.aspx?ID=CSX6KDJRCYKW-477990758-81581</Url>
      <Description>CSX6KDJRCYKW-477990758-81581</Description>
    </_dlc_DocIdUrl>
  </documentManagement>
</p:properties>
</file>

<file path=customXml/item5.xml><?xml version="1.0" encoding="utf-8"?>
<?mso-contentType ?>
<SharedContentType xmlns="Microsoft.SharePoint.Taxonomy.ContentTypeSync" SourceId="59fa423a-319c-4486-99a4-febc348d8de0" ContentTypeId="0x0101003D111B80989C2F48A98656A918A919A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448D00-4288-4C09-8E78-9591D488DAA6}">
  <ds:schemaRefs>
    <ds:schemaRef ds:uri="http://schemas.openxmlformats.org/officeDocument/2006/bibliography"/>
  </ds:schemaRefs>
</ds:datastoreItem>
</file>

<file path=customXml/itemProps2.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3.xml><?xml version="1.0" encoding="utf-8"?>
<ds:datastoreItem xmlns:ds="http://schemas.openxmlformats.org/officeDocument/2006/customXml" ds:itemID="{E369E5CD-8685-4C43-A977-223C071E8C4D}"/>
</file>

<file path=customXml/itemProps4.xml><?xml version="1.0" encoding="utf-8"?>
<ds:datastoreItem xmlns:ds="http://schemas.openxmlformats.org/officeDocument/2006/customXml" ds:itemID="{D526202A-CA0B-4282-801D-D032779C27CD}">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71af3243-3dd4-4a8d-8c0d-dd76da1f02a5"/>
    <ds:schemaRef ds:uri="http://schemas.microsoft.com/office/infopath/2007/PartnerControls"/>
    <ds:schemaRef ds:uri="16c05727-aa75-4e4a-9b5f-8a80a1165891"/>
    <ds:schemaRef ds:uri="http://www.w3.org/XML/1998/namespace"/>
  </ds:schemaRefs>
</ds:datastoreItem>
</file>

<file path=customXml/itemProps5.xml><?xml version="1.0" encoding="utf-8"?>
<ds:datastoreItem xmlns:ds="http://schemas.openxmlformats.org/officeDocument/2006/customXml" ds:itemID="{0EAAAF6F-FF90-4047-9225-F339BD1E21FC}"/>
</file>

<file path=customXml/itemProps6.xml><?xml version="1.0" encoding="utf-8"?>
<ds:datastoreItem xmlns:ds="http://schemas.openxmlformats.org/officeDocument/2006/customXml" ds:itemID="{17ACAA70-89C0-4030-90A9-AAB7BEDB714E}"/>
</file>

<file path=docProps/app.xml><?xml version="1.0" encoding="utf-8"?>
<Properties xmlns="http://schemas.openxmlformats.org/officeDocument/2006/extended-properties" xmlns:vt="http://schemas.openxmlformats.org/officeDocument/2006/docPropsVTypes">
  <Template>Logo memo</Template>
  <TotalTime>0</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Short Working Hours Notification</cp:keywords>
  <dc:description/>
  <cp:lastModifiedBy/>
  <cp:revision>1</cp:revision>
  <dcterms:created xsi:type="dcterms:W3CDTF">2022-12-06T09:47:00Z</dcterms:created>
  <dcterms:modified xsi:type="dcterms:W3CDTF">2022-12-07T10:59:00Z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0x0101003D111B80989C2F48A98656A918A919A0006E6CCDC132FED04A8830FA3D8272F074</vt:lpwstr>
  </property>
  <property fmtid="{D5CDD505-2E9C-101B-9397-08002B2CF9AE}" pid="3" name="_dlc_DocIdItemGuid">
    <vt:lpwstr>4784f520-6da5-402e-8dd5-c446608dec21</vt:lpwstr>
  </property>
</Properties>
</file>