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6921" w14:textId="3F183A93" w:rsidR="00471430" w:rsidRDefault="00CF7E22">
      <w:pPr>
        <w:rPr>
          <w:sz w:val="8"/>
        </w:rPr>
      </w:pPr>
      <w:r>
        <w:rPr>
          <w:noProof/>
          <w:sz w:val="8"/>
          <w:lang w:eastAsia="en-GB"/>
        </w:rPr>
        <w:drawing>
          <wp:anchor distT="0" distB="0" distL="114300" distR="114300" simplePos="0" relativeHeight="251658240" behindDoc="1" locked="0" layoutInCell="1" allowOverlap="1" wp14:anchorId="13C67E68" wp14:editId="4D4B851E">
            <wp:simplePos x="0" y="0"/>
            <wp:positionH relativeFrom="column">
              <wp:posOffset>-344831</wp:posOffset>
            </wp:positionH>
            <wp:positionV relativeFrom="paragraph">
              <wp:posOffset>404</wp:posOffset>
            </wp:positionV>
            <wp:extent cx="1329055" cy="628015"/>
            <wp:effectExtent l="0" t="0" r="4445" b="635"/>
            <wp:wrapTight wrapText="bothSides">
              <wp:wrapPolygon edited="0">
                <wp:start x="0" y="0"/>
                <wp:lineTo x="0" y="20967"/>
                <wp:lineTo x="21363" y="20967"/>
                <wp:lineTo x="213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055" cy="628015"/>
                    </a:xfrm>
                    <a:prstGeom prst="rect">
                      <a:avLst/>
                    </a:prstGeom>
                    <a:noFill/>
                  </pic:spPr>
                </pic:pic>
              </a:graphicData>
            </a:graphic>
          </wp:anchor>
        </w:drawing>
      </w:r>
      <w:r w:rsidR="00563506">
        <w:rPr>
          <w:sz w:val="8"/>
        </w:rPr>
        <w:t xml:space="preserve"> </w:t>
      </w:r>
      <w:r w:rsidR="009B24D0">
        <w:rPr>
          <w:sz w:val="8"/>
        </w:rPr>
        <w:t>`</w:t>
      </w:r>
    </w:p>
    <w:p w14:paraId="2CC20481" w14:textId="77777777" w:rsidR="00CF7E22" w:rsidRDefault="00CF7E22">
      <w:pPr>
        <w:rPr>
          <w:sz w:val="8"/>
        </w:rPr>
      </w:pPr>
    </w:p>
    <w:p w14:paraId="057B1131" w14:textId="77777777" w:rsidR="00CF7E22" w:rsidRDefault="00CF7E22">
      <w:pPr>
        <w:rPr>
          <w:sz w:val="8"/>
        </w:rPr>
      </w:pPr>
    </w:p>
    <w:p w14:paraId="304D45F9" w14:textId="77777777" w:rsidR="00CF7E22" w:rsidRDefault="00CF7E22">
      <w:pPr>
        <w:rPr>
          <w:sz w:val="8"/>
        </w:rPr>
      </w:pPr>
    </w:p>
    <w:p w14:paraId="5D895990" w14:textId="77777777" w:rsidR="00CF7E22" w:rsidRPr="00471430" w:rsidRDefault="00CF7E22">
      <w:pPr>
        <w:rPr>
          <w:sz w:val="8"/>
        </w:rPr>
      </w:pPr>
    </w:p>
    <w:tbl>
      <w:tblPr>
        <w:tblStyle w:val="TableGrid"/>
        <w:tblW w:w="1115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7" w:type="dxa"/>
          <w:right w:w="567" w:type="dxa"/>
        </w:tblCellMar>
        <w:tblLook w:val="04A0" w:firstRow="1" w:lastRow="0" w:firstColumn="1" w:lastColumn="0" w:noHBand="0" w:noVBand="1"/>
      </w:tblPr>
      <w:tblGrid>
        <w:gridCol w:w="11151"/>
      </w:tblGrid>
      <w:tr w:rsidR="00F75CD1" w14:paraId="4CFD136B" w14:textId="77777777" w:rsidTr="009B24D0">
        <w:trPr>
          <w:trHeight w:val="1859"/>
        </w:trPr>
        <w:tc>
          <w:tcPr>
            <w:tcW w:w="11151" w:type="dxa"/>
            <w:shd w:val="clear" w:color="auto" w:fill="FF0000"/>
            <w:tcMar>
              <w:top w:w="284" w:type="dxa"/>
            </w:tcMar>
          </w:tcPr>
          <w:p w14:paraId="5736AA6E" w14:textId="48187441" w:rsidR="00207CD6" w:rsidRPr="001474B1" w:rsidRDefault="00207CD6" w:rsidP="00485AB2">
            <w:pPr>
              <w:rPr>
                <w:b/>
                <w:bCs/>
                <w:color w:val="FFFFFF" w:themeColor="background1"/>
                <w:sz w:val="40"/>
                <w:szCs w:val="40"/>
              </w:rPr>
            </w:pPr>
            <w:r w:rsidRPr="001474B1">
              <w:rPr>
                <w:b/>
                <w:bCs/>
                <w:color w:val="FFFFFF" w:themeColor="background1"/>
                <w:sz w:val="40"/>
                <w:szCs w:val="40"/>
              </w:rPr>
              <w:t>Barking and Dagen</w:t>
            </w:r>
            <w:r w:rsidR="001474B1" w:rsidRPr="001474B1">
              <w:rPr>
                <w:b/>
                <w:bCs/>
                <w:color w:val="FFFFFF" w:themeColor="background1"/>
                <w:sz w:val="40"/>
                <w:szCs w:val="40"/>
              </w:rPr>
              <w:t>ham</w:t>
            </w:r>
          </w:p>
          <w:p w14:paraId="0011FBFF" w14:textId="1F34E0BB" w:rsidR="00485AB2" w:rsidRPr="0091593F" w:rsidRDefault="00B12841" w:rsidP="00485AB2">
            <w:pPr>
              <w:rPr>
                <w:color w:val="FFFFFF" w:themeColor="background1"/>
                <w:sz w:val="48"/>
                <w:szCs w:val="48"/>
              </w:rPr>
            </w:pPr>
            <w:r>
              <w:rPr>
                <w:color w:val="FFFFFF" w:themeColor="background1"/>
                <w:sz w:val="48"/>
                <w:szCs w:val="48"/>
              </w:rPr>
              <w:t>Out</w:t>
            </w:r>
            <w:r w:rsidR="002615BB">
              <w:rPr>
                <w:color w:val="FFFFFF" w:themeColor="background1"/>
                <w:sz w:val="48"/>
                <w:szCs w:val="48"/>
              </w:rPr>
              <w:t>r</w:t>
            </w:r>
            <w:r>
              <w:rPr>
                <w:color w:val="FFFFFF" w:themeColor="background1"/>
                <w:sz w:val="48"/>
                <w:szCs w:val="48"/>
              </w:rPr>
              <w:t xml:space="preserve">each Tuition Plus </w:t>
            </w:r>
            <w:r w:rsidR="001474B1">
              <w:rPr>
                <w:color w:val="FFFFFF" w:themeColor="background1"/>
                <w:sz w:val="48"/>
                <w:szCs w:val="48"/>
              </w:rPr>
              <w:t>(Policy)</w:t>
            </w:r>
          </w:p>
        </w:tc>
      </w:tr>
      <w:tr w:rsidR="00F75CD1" w14:paraId="2907BA39" w14:textId="77777777" w:rsidTr="00AD2AD3">
        <w:trPr>
          <w:trHeight w:val="1115"/>
        </w:trPr>
        <w:tc>
          <w:tcPr>
            <w:tcW w:w="11151" w:type="dxa"/>
            <w:shd w:val="clear" w:color="auto" w:fill="FF0000"/>
            <w:vAlign w:val="center"/>
          </w:tcPr>
          <w:p w14:paraId="34D34B97" w14:textId="2ED9F770" w:rsidR="00F75CD1" w:rsidRDefault="00522B94" w:rsidP="00A436D4">
            <w:pPr>
              <w:spacing w:line="259" w:lineRule="auto"/>
            </w:pPr>
            <w:r>
              <w:rPr>
                <w:color w:val="FFFFFF" w:themeColor="background1"/>
                <w:sz w:val="28"/>
              </w:rPr>
              <w:t>Pupil</w:t>
            </w:r>
            <w:r w:rsidR="00B11D78">
              <w:rPr>
                <w:color w:val="FFFFFF" w:themeColor="background1"/>
                <w:sz w:val="28"/>
              </w:rPr>
              <w:t>s</w:t>
            </w:r>
            <w:r w:rsidR="00485AB2" w:rsidRPr="00485AB2">
              <w:rPr>
                <w:color w:val="FFFFFF" w:themeColor="background1"/>
                <w:sz w:val="28"/>
              </w:rPr>
              <w:t xml:space="preserve"> </w:t>
            </w:r>
            <w:r w:rsidR="001474B1">
              <w:rPr>
                <w:color w:val="FFFFFF" w:themeColor="background1"/>
                <w:sz w:val="28"/>
              </w:rPr>
              <w:t>u</w:t>
            </w:r>
            <w:r w:rsidR="001474B1" w:rsidRPr="00485AB2">
              <w:rPr>
                <w:color w:val="FFFFFF" w:themeColor="background1"/>
                <w:sz w:val="28"/>
              </w:rPr>
              <w:t>nabl</w:t>
            </w:r>
            <w:r w:rsidR="001474B1">
              <w:rPr>
                <w:color w:val="FFFFFF" w:themeColor="background1"/>
                <w:sz w:val="28"/>
              </w:rPr>
              <w:t>e</w:t>
            </w:r>
            <w:r w:rsidR="00FA0001">
              <w:rPr>
                <w:color w:val="FFFFFF" w:themeColor="background1"/>
                <w:sz w:val="28"/>
              </w:rPr>
              <w:t xml:space="preserve"> </w:t>
            </w:r>
            <w:r w:rsidR="00485AB2" w:rsidRPr="00485AB2">
              <w:rPr>
                <w:color w:val="FFFFFF" w:themeColor="background1"/>
                <w:sz w:val="28"/>
              </w:rPr>
              <w:t xml:space="preserve">to </w:t>
            </w:r>
            <w:r w:rsidR="001474B1">
              <w:rPr>
                <w:color w:val="FFFFFF" w:themeColor="background1"/>
                <w:sz w:val="28"/>
              </w:rPr>
              <w:t>a</w:t>
            </w:r>
            <w:r w:rsidR="00485AB2" w:rsidRPr="00485AB2">
              <w:rPr>
                <w:color w:val="FFFFFF" w:themeColor="background1"/>
                <w:sz w:val="28"/>
              </w:rPr>
              <w:t xml:space="preserve">ttend </w:t>
            </w:r>
            <w:r w:rsidR="001474B1">
              <w:rPr>
                <w:color w:val="FFFFFF" w:themeColor="background1"/>
                <w:sz w:val="28"/>
              </w:rPr>
              <w:t>s</w:t>
            </w:r>
            <w:r w:rsidR="00485AB2" w:rsidRPr="00485AB2">
              <w:rPr>
                <w:color w:val="FFFFFF" w:themeColor="background1"/>
                <w:sz w:val="28"/>
              </w:rPr>
              <w:t xml:space="preserve">chool due to </w:t>
            </w:r>
            <w:r w:rsidR="001474B1">
              <w:rPr>
                <w:color w:val="FFFFFF" w:themeColor="background1"/>
                <w:sz w:val="28"/>
              </w:rPr>
              <w:t>h</w:t>
            </w:r>
            <w:r w:rsidR="00485AB2" w:rsidRPr="00485AB2">
              <w:rPr>
                <w:color w:val="FFFFFF" w:themeColor="background1"/>
                <w:sz w:val="28"/>
              </w:rPr>
              <w:t xml:space="preserve">ealth </w:t>
            </w:r>
            <w:r w:rsidR="001474B1">
              <w:rPr>
                <w:color w:val="FFFFFF" w:themeColor="background1"/>
                <w:sz w:val="28"/>
              </w:rPr>
              <w:t>n</w:t>
            </w:r>
            <w:r w:rsidR="00485AB2" w:rsidRPr="00485AB2">
              <w:rPr>
                <w:color w:val="FFFFFF" w:themeColor="background1"/>
                <w:sz w:val="28"/>
              </w:rPr>
              <w:t>eeds</w:t>
            </w:r>
            <w:r w:rsidR="00485AB2">
              <w:rPr>
                <w:color w:val="FFFFFF" w:themeColor="background1"/>
                <w:sz w:val="28"/>
              </w:rPr>
              <w:t xml:space="preserve"> </w:t>
            </w:r>
            <w:r w:rsidR="0091593F">
              <w:rPr>
                <w:color w:val="FFFFFF" w:themeColor="background1"/>
                <w:sz w:val="28"/>
              </w:rPr>
              <w:t>or complex needs</w:t>
            </w:r>
          </w:p>
        </w:tc>
      </w:tr>
      <w:tr w:rsidR="00485AB2" w14:paraId="4AB8A8DE" w14:textId="77777777" w:rsidTr="00FA0001">
        <w:trPr>
          <w:trHeight w:val="4055"/>
        </w:trPr>
        <w:tc>
          <w:tcPr>
            <w:tcW w:w="11151" w:type="dxa"/>
            <w:vAlign w:val="center"/>
          </w:tcPr>
          <w:p w14:paraId="32DCEF5A" w14:textId="77777777" w:rsidR="00485AB2" w:rsidRDefault="00485AB2" w:rsidP="00485AB2">
            <w:pPr>
              <w:spacing w:line="259" w:lineRule="auto"/>
            </w:pPr>
          </w:p>
          <w:p w14:paraId="39BA5A6F" w14:textId="77777777" w:rsidR="00233B1A" w:rsidRDefault="00233B1A" w:rsidP="00485AB2">
            <w:pPr>
              <w:spacing w:line="259" w:lineRule="auto"/>
            </w:pPr>
          </w:p>
          <w:p w14:paraId="60FCC98F" w14:textId="77777777" w:rsidR="00233B1A" w:rsidRDefault="00233B1A" w:rsidP="00485AB2">
            <w:pPr>
              <w:spacing w:line="259" w:lineRule="auto"/>
            </w:pPr>
          </w:p>
          <w:p w14:paraId="4F8E1EF0" w14:textId="77777777" w:rsidR="00233B1A" w:rsidRDefault="00233B1A" w:rsidP="00485AB2">
            <w:pPr>
              <w:spacing w:line="259" w:lineRule="auto"/>
            </w:pPr>
          </w:p>
          <w:p w14:paraId="7DCDCD42" w14:textId="77777777" w:rsidR="00233B1A" w:rsidRDefault="00233B1A" w:rsidP="00485AB2">
            <w:pPr>
              <w:spacing w:line="259" w:lineRule="auto"/>
            </w:pPr>
          </w:p>
          <w:p w14:paraId="0017B776" w14:textId="77777777" w:rsidR="00233B1A" w:rsidRDefault="00233B1A" w:rsidP="00485AB2">
            <w:pPr>
              <w:spacing w:line="259" w:lineRule="auto"/>
            </w:pPr>
          </w:p>
          <w:p w14:paraId="16B3DBC6" w14:textId="77777777" w:rsidR="00233B1A" w:rsidRDefault="00233B1A" w:rsidP="00485AB2">
            <w:pPr>
              <w:spacing w:line="259" w:lineRule="auto"/>
            </w:pPr>
          </w:p>
          <w:p w14:paraId="44727E1A" w14:textId="77777777" w:rsidR="00233B1A" w:rsidRDefault="00233B1A" w:rsidP="00485AB2">
            <w:pPr>
              <w:spacing w:line="259" w:lineRule="auto"/>
            </w:pPr>
          </w:p>
          <w:p w14:paraId="30B7929E" w14:textId="77777777" w:rsidR="00233B1A" w:rsidRDefault="00233B1A" w:rsidP="00485AB2">
            <w:pPr>
              <w:spacing w:line="259" w:lineRule="auto"/>
            </w:pPr>
          </w:p>
          <w:p w14:paraId="18DA9CA1" w14:textId="77777777" w:rsidR="00233B1A" w:rsidRDefault="00233B1A" w:rsidP="00485AB2">
            <w:pPr>
              <w:spacing w:line="259" w:lineRule="auto"/>
            </w:pPr>
          </w:p>
          <w:p w14:paraId="3ABDC386" w14:textId="77777777" w:rsidR="00233B1A" w:rsidRDefault="00233B1A" w:rsidP="00485AB2">
            <w:pPr>
              <w:spacing w:line="259" w:lineRule="auto"/>
            </w:pPr>
          </w:p>
          <w:p w14:paraId="0FADC1FD" w14:textId="77777777" w:rsidR="00233B1A" w:rsidRDefault="00233B1A" w:rsidP="00485AB2">
            <w:pPr>
              <w:spacing w:line="259" w:lineRule="auto"/>
            </w:pPr>
          </w:p>
          <w:p w14:paraId="18BE56B9" w14:textId="77777777" w:rsidR="00233B1A" w:rsidRDefault="00233B1A" w:rsidP="00485AB2">
            <w:pPr>
              <w:spacing w:line="259" w:lineRule="auto"/>
            </w:pPr>
          </w:p>
          <w:p w14:paraId="15B6CE49" w14:textId="77777777" w:rsidR="00233B1A" w:rsidRDefault="00233B1A" w:rsidP="00485AB2">
            <w:pPr>
              <w:spacing w:line="259" w:lineRule="auto"/>
            </w:pPr>
          </w:p>
          <w:p w14:paraId="28B8C766" w14:textId="77777777" w:rsidR="00233B1A" w:rsidRDefault="00233B1A" w:rsidP="00485AB2">
            <w:pPr>
              <w:spacing w:line="259" w:lineRule="auto"/>
            </w:pPr>
          </w:p>
          <w:p w14:paraId="7ACF65C3" w14:textId="77777777" w:rsidR="00233B1A" w:rsidRDefault="00233B1A" w:rsidP="00485AB2">
            <w:pPr>
              <w:spacing w:line="259" w:lineRule="auto"/>
            </w:pPr>
          </w:p>
          <w:p w14:paraId="2211C774" w14:textId="77777777" w:rsidR="00233B1A" w:rsidRDefault="00233B1A" w:rsidP="00485AB2">
            <w:pPr>
              <w:spacing w:line="259" w:lineRule="auto"/>
            </w:pPr>
          </w:p>
          <w:p w14:paraId="4843A5B7" w14:textId="77777777" w:rsidR="00233B1A" w:rsidRDefault="00233B1A" w:rsidP="00485AB2">
            <w:pPr>
              <w:spacing w:line="259" w:lineRule="auto"/>
            </w:pPr>
          </w:p>
          <w:p w14:paraId="3AA356A8" w14:textId="77777777" w:rsidR="00233B1A" w:rsidRDefault="00233B1A" w:rsidP="00485AB2">
            <w:pPr>
              <w:spacing w:line="259" w:lineRule="auto"/>
            </w:pPr>
          </w:p>
          <w:p w14:paraId="640CD9CF" w14:textId="77777777" w:rsidR="00233B1A" w:rsidRDefault="00233B1A" w:rsidP="00485AB2">
            <w:pPr>
              <w:spacing w:line="259" w:lineRule="auto"/>
            </w:pPr>
          </w:p>
          <w:p w14:paraId="6F3E2B79" w14:textId="77777777" w:rsidR="00233B1A" w:rsidRDefault="00233B1A" w:rsidP="00485AB2">
            <w:pPr>
              <w:spacing w:line="259" w:lineRule="auto"/>
            </w:pPr>
          </w:p>
          <w:p w14:paraId="65FA5F47" w14:textId="77777777" w:rsidR="00233B1A" w:rsidRDefault="00233B1A" w:rsidP="00485AB2">
            <w:pPr>
              <w:spacing w:line="259" w:lineRule="auto"/>
            </w:pPr>
          </w:p>
          <w:p w14:paraId="3EC4410B" w14:textId="77777777" w:rsidR="00233B1A" w:rsidRDefault="00233B1A" w:rsidP="00485AB2">
            <w:pPr>
              <w:spacing w:line="259" w:lineRule="auto"/>
            </w:pPr>
          </w:p>
          <w:p w14:paraId="40D235C0" w14:textId="77777777" w:rsidR="00233B1A" w:rsidRDefault="00233B1A" w:rsidP="00485AB2">
            <w:pPr>
              <w:spacing w:line="259" w:lineRule="auto"/>
            </w:pPr>
          </w:p>
          <w:p w14:paraId="497BA1D8" w14:textId="77777777" w:rsidR="00233B1A" w:rsidRDefault="00233B1A" w:rsidP="00485AB2">
            <w:pPr>
              <w:spacing w:line="259" w:lineRule="auto"/>
            </w:pPr>
          </w:p>
          <w:p w14:paraId="488500B5" w14:textId="77777777" w:rsidR="00233B1A" w:rsidRDefault="00233B1A" w:rsidP="00485AB2">
            <w:pPr>
              <w:spacing w:line="259" w:lineRule="auto"/>
            </w:pPr>
          </w:p>
          <w:p w14:paraId="07D87BBB" w14:textId="77777777" w:rsidR="00233B1A" w:rsidRDefault="00233B1A" w:rsidP="00485AB2">
            <w:pPr>
              <w:spacing w:line="259" w:lineRule="auto"/>
            </w:pPr>
          </w:p>
          <w:p w14:paraId="47EB55DF" w14:textId="77777777" w:rsidR="00233B1A" w:rsidRDefault="00233B1A" w:rsidP="00485AB2">
            <w:pPr>
              <w:spacing w:line="259" w:lineRule="auto"/>
            </w:pPr>
          </w:p>
          <w:p w14:paraId="7C38AFBB" w14:textId="77777777" w:rsidR="00233B1A" w:rsidRDefault="00233B1A" w:rsidP="00485AB2">
            <w:pPr>
              <w:spacing w:line="259" w:lineRule="auto"/>
            </w:pPr>
          </w:p>
          <w:p w14:paraId="02554842" w14:textId="77777777" w:rsidR="00233B1A" w:rsidRDefault="00233B1A" w:rsidP="00485AB2">
            <w:pPr>
              <w:spacing w:line="259" w:lineRule="auto"/>
            </w:pPr>
          </w:p>
          <w:p w14:paraId="4D98D0CF" w14:textId="77777777" w:rsidR="00233B1A" w:rsidRDefault="00233B1A" w:rsidP="00485AB2">
            <w:pPr>
              <w:spacing w:line="259" w:lineRule="auto"/>
            </w:pPr>
          </w:p>
          <w:p w14:paraId="6CAC1867" w14:textId="77777777" w:rsidR="00233B1A" w:rsidRDefault="00233B1A" w:rsidP="00485AB2">
            <w:pPr>
              <w:spacing w:line="259" w:lineRule="auto"/>
            </w:pPr>
          </w:p>
          <w:p w14:paraId="766AC943" w14:textId="77777777" w:rsidR="00233B1A" w:rsidRDefault="00233B1A" w:rsidP="00485AB2">
            <w:pPr>
              <w:spacing w:line="259" w:lineRule="auto"/>
            </w:pPr>
          </w:p>
          <w:p w14:paraId="261C2F1A" w14:textId="77777777" w:rsidR="00233B1A" w:rsidRDefault="00233B1A" w:rsidP="00485AB2">
            <w:pPr>
              <w:spacing w:line="259" w:lineRule="auto"/>
            </w:pPr>
          </w:p>
          <w:p w14:paraId="287FD26F" w14:textId="23C57BE3" w:rsidR="00233B1A" w:rsidRDefault="00233B1A" w:rsidP="00485AB2">
            <w:pPr>
              <w:spacing w:line="259" w:lineRule="auto"/>
            </w:pPr>
          </w:p>
        </w:tc>
      </w:tr>
      <w:tr w:rsidR="00485AB2" w:rsidRPr="00A436D4" w14:paraId="28FF6A9A" w14:textId="77777777" w:rsidTr="00AD2AD3">
        <w:trPr>
          <w:trHeight w:val="557"/>
        </w:trPr>
        <w:tc>
          <w:tcPr>
            <w:tcW w:w="11151" w:type="dxa"/>
            <w:shd w:val="clear" w:color="auto" w:fill="FF0000"/>
            <w:vAlign w:val="center"/>
          </w:tcPr>
          <w:p w14:paraId="29331D7F" w14:textId="3C1F2806" w:rsidR="00485AB2" w:rsidRPr="00A436D4" w:rsidRDefault="002615BB" w:rsidP="00485AB2">
            <w:pPr>
              <w:spacing w:line="259" w:lineRule="auto"/>
              <w:rPr>
                <w:color w:val="FFFFFF" w:themeColor="background1"/>
                <w:sz w:val="24"/>
              </w:rPr>
            </w:pPr>
            <w:r>
              <w:rPr>
                <w:color w:val="FFFFFF" w:themeColor="background1"/>
                <w:sz w:val="24"/>
              </w:rPr>
              <w:t>February 2025</w:t>
            </w:r>
          </w:p>
        </w:tc>
      </w:tr>
    </w:tbl>
    <w:p w14:paraId="69A96B23" w14:textId="77777777" w:rsidR="00A436D4" w:rsidRDefault="00A436D4" w:rsidP="00A436D4">
      <w:r>
        <w:br w:type="page"/>
      </w:r>
    </w:p>
    <w:p w14:paraId="23800BB6" w14:textId="77777777" w:rsidR="00A436D4" w:rsidRDefault="00A436D4" w:rsidP="00A436D4">
      <w:pPr>
        <w:spacing w:line="259" w:lineRule="auto"/>
        <w:sectPr w:rsidR="00A436D4" w:rsidSect="00F75CD1">
          <w:type w:val="continuous"/>
          <w:pgSz w:w="11906" w:h="16838"/>
          <w:pgMar w:top="624" w:right="851" w:bottom="624" w:left="851" w:header="2104" w:footer="850" w:gutter="0"/>
          <w:cols w:space="708"/>
          <w:docGrid w:linePitch="360"/>
        </w:sectPr>
      </w:pPr>
    </w:p>
    <w:sdt>
      <w:sdtPr>
        <w:rPr>
          <w:rFonts w:ascii="Arial" w:eastAsiaTheme="minorHAnsi" w:hAnsi="Arial" w:cs="Arial"/>
          <w:color w:val="auto"/>
          <w:sz w:val="22"/>
          <w:szCs w:val="22"/>
          <w:lang w:val="en-GB"/>
        </w:rPr>
        <w:id w:val="-726147150"/>
        <w:docPartObj>
          <w:docPartGallery w:val="Table of Contents"/>
          <w:docPartUnique/>
        </w:docPartObj>
      </w:sdtPr>
      <w:sdtEndPr>
        <w:rPr>
          <w:b/>
          <w:bCs/>
          <w:noProof/>
        </w:rPr>
      </w:sdtEndPr>
      <w:sdtContent>
        <w:p w14:paraId="56CE94D7" w14:textId="4F9D0B85" w:rsidR="0092619F" w:rsidRPr="00EE3918" w:rsidRDefault="0092619F">
          <w:pPr>
            <w:pStyle w:val="TOCHeading"/>
            <w:rPr>
              <w:rStyle w:val="Heading1Char"/>
              <w:color w:val="auto"/>
            </w:rPr>
          </w:pPr>
          <w:r w:rsidRPr="00EE3918">
            <w:rPr>
              <w:rStyle w:val="Heading1Char"/>
              <w:color w:val="auto"/>
            </w:rPr>
            <w:t>Contents</w:t>
          </w:r>
        </w:p>
        <w:p w14:paraId="56CFD88A" w14:textId="77777777" w:rsidR="0092619F" w:rsidRPr="0092619F" w:rsidRDefault="0092619F" w:rsidP="0092619F">
          <w:pPr>
            <w:rPr>
              <w:lang w:val="en-US"/>
            </w:rPr>
          </w:pPr>
        </w:p>
        <w:p w14:paraId="52F9B92F" w14:textId="7BE95656" w:rsidR="00A665B3" w:rsidRDefault="0092619F">
          <w:pPr>
            <w:pStyle w:val="TOC1"/>
            <w:tabs>
              <w:tab w:val="right" w:leader="dot" w:pos="10194"/>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38415768" w:history="1">
            <w:r w:rsidR="00A665B3" w:rsidRPr="002E42B4">
              <w:rPr>
                <w:rStyle w:val="Hyperlink"/>
                <w:noProof/>
              </w:rPr>
              <w:t>About the Policy</w:t>
            </w:r>
            <w:r w:rsidR="00A665B3">
              <w:rPr>
                <w:noProof/>
                <w:webHidden/>
              </w:rPr>
              <w:tab/>
            </w:r>
            <w:r w:rsidR="00A665B3">
              <w:rPr>
                <w:noProof/>
                <w:webHidden/>
              </w:rPr>
              <w:fldChar w:fldCharType="begin"/>
            </w:r>
            <w:r w:rsidR="00A665B3">
              <w:rPr>
                <w:noProof/>
                <w:webHidden/>
              </w:rPr>
              <w:instrText xml:space="preserve"> PAGEREF _Toc138415768 \h </w:instrText>
            </w:r>
            <w:r w:rsidR="00A665B3">
              <w:rPr>
                <w:noProof/>
                <w:webHidden/>
              </w:rPr>
            </w:r>
            <w:r w:rsidR="00A665B3">
              <w:rPr>
                <w:noProof/>
                <w:webHidden/>
              </w:rPr>
              <w:fldChar w:fldCharType="separate"/>
            </w:r>
            <w:r w:rsidR="00283B48">
              <w:rPr>
                <w:noProof/>
                <w:webHidden/>
              </w:rPr>
              <w:t>3</w:t>
            </w:r>
            <w:r w:rsidR="00A665B3">
              <w:rPr>
                <w:noProof/>
                <w:webHidden/>
              </w:rPr>
              <w:fldChar w:fldCharType="end"/>
            </w:r>
          </w:hyperlink>
        </w:p>
        <w:p w14:paraId="51422D3E" w14:textId="4F7D0B6B" w:rsidR="00A665B3" w:rsidRDefault="00A665B3">
          <w:pPr>
            <w:pStyle w:val="TOC1"/>
            <w:tabs>
              <w:tab w:val="right" w:leader="dot" w:pos="10194"/>
            </w:tabs>
            <w:rPr>
              <w:rFonts w:asciiTheme="minorHAnsi" w:eastAsiaTheme="minorEastAsia" w:hAnsiTheme="minorHAnsi" w:cstheme="minorBidi"/>
              <w:noProof/>
              <w:lang w:eastAsia="en-GB"/>
            </w:rPr>
          </w:pPr>
          <w:hyperlink w:anchor="_Toc138415769" w:history="1">
            <w:r w:rsidRPr="002E42B4">
              <w:rPr>
                <w:rStyle w:val="Hyperlink"/>
                <w:noProof/>
              </w:rPr>
              <w:t>Legislation &amp; statutory Guidance:</w:t>
            </w:r>
            <w:r>
              <w:rPr>
                <w:noProof/>
                <w:webHidden/>
              </w:rPr>
              <w:tab/>
            </w:r>
            <w:r>
              <w:rPr>
                <w:noProof/>
                <w:webHidden/>
              </w:rPr>
              <w:fldChar w:fldCharType="begin"/>
            </w:r>
            <w:r>
              <w:rPr>
                <w:noProof/>
                <w:webHidden/>
              </w:rPr>
              <w:instrText xml:space="preserve"> PAGEREF _Toc138415769 \h </w:instrText>
            </w:r>
            <w:r>
              <w:rPr>
                <w:noProof/>
                <w:webHidden/>
              </w:rPr>
            </w:r>
            <w:r>
              <w:rPr>
                <w:noProof/>
                <w:webHidden/>
              </w:rPr>
              <w:fldChar w:fldCharType="separate"/>
            </w:r>
            <w:r w:rsidR="00283B48">
              <w:rPr>
                <w:noProof/>
                <w:webHidden/>
              </w:rPr>
              <w:t>3</w:t>
            </w:r>
            <w:r>
              <w:rPr>
                <w:noProof/>
                <w:webHidden/>
              </w:rPr>
              <w:fldChar w:fldCharType="end"/>
            </w:r>
          </w:hyperlink>
        </w:p>
        <w:p w14:paraId="72CE9650" w14:textId="306A332A" w:rsidR="00A665B3" w:rsidRDefault="00A665B3">
          <w:pPr>
            <w:pStyle w:val="TOC1"/>
            <w:tabs>
              <w:tab w:val="right" w:leader="dot" w:pos="10194"/>
            </w:tabs>
            <w:rPr>
              <w:rFonts w:asciiTheme="minorHAnsi" w:eastAsiaTheme="minorEastAsia" w:hAnsiTheme="minorHAnsi" w:cstheme="minorBidi"/>
              <w:noProof/>
              <w:lang w:eastAsia="en-GB"/>
            </w:rPr>
          </w:pPr>
          <w:hyperlink w:anchor="_Toc138415770" w:history="1">
            <w:r w:rsidRPr="002E42B4">
              <w:rPr>
                <w:rStyle w:val="Hyperlink"/>
                <w:noProof/>
              </w:rPr>
              <w:t>Statutory Duties</w:t>
            </w:r>
            <w:r>
              <w:rPr>
                <w:noProof/>
                <w:webHidden/>
              </w:rPr>
              <w:tab/>
            </w:r>
            <w:r>
              <w:rPr>
                <w:noProof/>
                <w:webHidden/>
              </w:rPr>
              <w:fldChar w:fldCharType="begin"/>
            </w:r>
            <w:r>
              <w:rPr>
                <w:noProof/>
                <w:webHidden/>
              </w:rPr>
              <w:instrText xml:space="preserve"> PAGEREF _Toc138415770 \h </w:instrText>
            </w:r>
            <w:r>
              <w:rPr>
                <w:noProof/>
                <w:webHidden/>
              </w:rPr>
            </w:r>
            <w:r>
              <w:rPr>
                <w:noProof/>
                <w:webHidden/>
              </w:rPr>
              <w:fldChar w:fldCharType="separate"/>
            </w:r>
            <w:r w:rsidR="00283B48">
              <w:rPr>
                <w:noProof/>
                <w:webHidden/>
              </w:rPr>
              <w:t>3</w:t>
            </w:r>
            <w:r>
              <w:rPr>
                <w:noProof/>
                <w:webHidden/>
              </w:rPr>
              <w:fldChar w:fldCharType="end"/>
            </w:r>
          </w:hyperlink>
        </w:p>
        <w:p w14:paraId="7A695F63" w14:textId="40E248E0" w:rsidR="00A665B3" w:rsidRDefault="00A665B3">
          <w:pPr>
            <w:pStyle w:val="TOC1"/>
            <w:tabs>
              <w:tab w:val="right" w:leader="dot" w:pos="10194"/>
            </w:tabs>
            <w:rPr>
              <w:rFonts w:asciiTheme="minorHAnsi" w:eastAsiaTheme="minorEastAsia" w:hAnsiTheme="minorHAnsi" w:cstheme="minorBidi"/>
              <w:noProof/>
              <w:lang w:eastAsia="en-GB"/>
            </w:rPr>
          </w:pPr>
          <w:hyperlink w:anchor="_Toc138415771" w:history="1">
            <w:r w:rsidRPr="002E42B4">
              <w:rPr>
                <w:rStyle w:val="Hyperlink"/>
                <w:noProof/>
              </w:rPr>
              <w:t>Early Intervention and Help</w:t>
            </w:r>
            <w:r>
              <w:rPr>
                <w:noProof/>
                <w:webHidden/>
              </w:rPr>
              <w:tab/>
            </w:r>
            <w:r>
              <w:rPr>
                <w:noProof/>
                <w:webHidden/>
              </w:rPr>
              <w:fldChar w:fldCharType="begin"/>
            </w:r>
            <w:r>
              <w:rPr>
                <w:noProof/>
                <w:webHidden/>
              </w:rPr>
              <w:instrText xml:space="preserve"> PAGEREF _Toc138415771 \h </w:instrText>
            </w:r>
            <w:r>
              <w:rPr>
                <w:noProof/>
                <w:webHidden/>
              </w:rPr>
            </w:r>
            <w:r>
              <w:rPr>
                <w:noProof/>
                <w:webHidden/>
              </w:rPr>
              <w:fldChar w:fldCharType="separate"/>
            </w:r>
            <w:r w:rsidR="00283B48">
              <w:rPr>
                <w:noProof/>
                <w:webHidden/>
              </w:rPr>
              <w:t>4</w:t>
            </w:r>
            <w:r>
              <w:rPr>
                <w:noProof/>
                <w:webHidden/>
              </w:rPr>
              <w:fldChar w:fldCharType="end"/>
            </w:r>
          </w:hyperlink>
        </w:p>
        <w:p w14:paraId="377D618F" w14:textId="164D862D" w:rsidR="00A665B3" w:rsidRDefault="00A665B3">
          <w:pPr>
            <w:pStyle w:val="TOC1"/>
            <w:tabs>
              <w:tab w:val="right" w:leader="dot" w:pos="10194"/>
            </w:tabs>
            <w:rPr>
              <w:rFonts w:asciiTheme="minorHAnsi" w:eastAsiaTheme="minorEastAsia" w:hAnsiTheme="minorHAnsi" w:cstheme="minorBidi"/>
              <w:noProof/>
              <w:lang w:eastAsia="en-GB"/>
            </w:rPr>
          </w:pPr>
          <w:hyperlink w:anchor="_Toc138415772" w:history="1">
            <w:r w:rsidRPr="002E42B4">
              <w:rPr>
                <w:rStyle w:val="Hyperlink"/>
                <w:noProof/>
              </w:rPr>
              <w:t>Access to Education Service</w:t>
            </w:r>
            <w:r>
              <w:rPr>
                <w:noProof/>
                <w:webHidden/>
              </w:rPr>
              <w:tab/>
            </w:r>
            <w:r>
              <w:rPr>
                <w:noProof/>
                <w:webHidden/>
              </w:rPr>
              <w:fldChar w:fldCharType="begin"/>
            </w:r>
            <w:r>
              <w:rPr>
                <w:noProof/>
                <w:webHidden/>
              </w:rPr>
              <w:instrText xml:space="preserve"> PAGEREF _Toc138415772 \h </w:instrText>
            </w:r>
            <w:r>
              <w:rPr>
                <w:noProof/>
                <w:webHidden/>
              </w:rPr>
            </w:r>
            <w:r>
              <w:rPr>
                <w:noProof/>
                <w:webHidden/>
              </w:rPr>
              <w:fldChar w:fldCharType="separate"/>
            </w:r>
            <w:r w:rsidR="00283B48">
              <w:rPr>
                <w:noProof/>
                <w:webHidden/>
              </w:rPr>
              <w:t>5</w:t>
            </w:r>
            <w:r>
              <w:rPr>
                <w:noProof/>
                <w:webHidden/>
              </w:rPr>
              <w:fldChar w:fldCharType="end"/>
            </w:r>
          </w:hyperlink>
        </w:p>
        <w:p w14:paraId="601489E2" w14:textId="0C1C7B59" w:rsidR="00A665B3" w:rsidRDefault="00A665B3">
          <w:pPr>
            <w:pStyle w:val="TOC1"/>
            <w:tabs>
              <w:tab w:val="right" w:leader="dot" w:pos="10194"/>
            </w:tabs>
            <w:rPr>
              <w:rFonts w:asciiTheme="minorHAnsi" w:eastAsiaTheme="minorEastAsia" w:hAnsiTheme="minorHAnsi" w:cstheme="minorBidi"/>
              <w:noProof/>
              <w:lang w:eastAsia="en-GB"/>
            </w:rPr>
          </w:pPr>
          <w:hyperlink w:anchor="_Toc138415773" w:history="1">
            <w:r w:rsidRPr="002E42B4">
              <w:rPr>
                <w:rStyle w:val="Hyperlink"/>
                <w:noProof/>
              </w:rPr>
              <w:t>Objectives of the service</w:t>
            </w:r>
            <w:r>
              <w:rPr>
                <w:noProof/>
                <w:webHidden/>
              </w:rPr>
              <w:tab/>
            </w:r>
            <w:r>
              <w:rPr>
                <w:noProof/>
                <w:webHidden/>
              </w:rPr>
              <w:fldChar w:fldCharType="begin"/>
            </w:r>
            <w:r>
              <w:rPr>
                <w:noProof/>
                <w:webHidden/>
              </w:rPr>
              <w:instrText xml:space="preserve"> PAGEREF _Toc138415773 \h </w:instrText>
            </w:r>
            <w:r>
              <w:rPr>
                <w:noProof/>
                <w:webHidden/>
              </w:rPr>
            </w:r>
            <w:r>
              <w:rPr>
                <w:noProof/>
                <w:webHidden/>
              </w:rPr>
              <w:fldChar w:fldCharType="separate"/>
            </w:r>
            <w:r w:rsidR="00283B48">
              <w:rPr>
                <w:noProof/>
                <w:webHidden/>
              </w:rPr>
              <w:t>5</w:t>
            </w:r>
            <w:r>
              <w:rPr>
                <w:noProof/>
                <w:webHidden/>
              </w:rPr>
              <w:fldChar w:fldCharType="end"/>
            </w:r>
          </w:hyperlink>
        </w:p>
        <w:p w14:paraId="0EFA8244" w14:textId="1D1D4627" w:rsidR="00A665B3" w:rsidRDefault="00A665B3">
          <w:pPr>
            <w:pStyle w:val="TOC1"/>
            <w:tabs>
              <w:tab w:val="right" w:leader="dot" w:pos="10194"/>
            </w:tabs>
            <w:rPr>
              <w:rFonts w:asciiTheme="minorHAnsi" w:eastAsiaTheme="minorEastAsia" w:hAnsiTheme="minorHAnsi" w:cstheme="minorBidi"/>
              <w:noProof/>
              <w:lang w:eastAsia="en-GB"/>
            </w:rPr>
          </w:pPr>
          <w:hyperlink w:anchor="_Toc138415774" w:history="1">
            <w:r w:rsidRPr="002E42B4">
              <w:rPr>
                <w:rStyle w:val="Hyperlink"/>
                <w:noProof/>
              </w:rPr>
              <w:t>Referral and Admission Procedures</w:t>
            </w:r>
            <w:r>
              <w:rPr>
                <w:noProof/>
                <w:webHidden/>
              </w:rPr>
              <w:tab/>
            </w:r>
            <w:r>
              <w:rPr>
                <w:noProof/>
                <w:webHidden/>
              </w:rPr>
              <w:fldChar w:fldCharType="begin"/>
            </w:r>
            <w:r>
              <w:rPr>
                <w:noProof/>
                <w:webHidden/>
              </w:rPr>
              <w:instrText xml:space="preserve"> PAGEREF _Toc138415774 \h </w:instrText>
            </w:r>
            <w:r>
              <w:rPr>
                <w:noProof/>
                <w:webHidden/>
              </w:rPr>
            </w:r>
            <w:r>
              <w:rPr>
                <w:noProof/>
                <w:webHidden/>
              </w:rPr>
              <w:fldChar w:fldCharType="separate"/>
            </w:r>
            <w:r w:rsidR="00283B48">
              <w:rPr>
                <w:noProof/>
                <w:webHidden/>
              </w:rPr>
              <w:t>5</w:t>
            </w:r>
            <w:r>
              <w:rPr>
                <w:noProof/>
                <w:webHidden/>
              </w:rPr>
              <w:fldChar w:fldCharType="end"/>
            </w:r>
          </w:hyperlink>
        </w:p>
        <w:p w14:paraId="3B64120B" w14:textId="660B2B25" w:rsidR="00A665B3" w:rsidRDefault="00A665B3">
          <w:pPr>
            <w:pStyle w:val="TOC1"/>
            <w:tabs>
              <w:tab w:val="right" w:leader="dot" w:pos="10194"/>
            </w:tabs>
            <w:rPr>
              <w:rFonts w:asciiTheme="minorHAnsi" w:eastAsiaTheme="minorEastAsia" w:hAnsiTheme="minorHAnsi" w:cstheme="minorBidi"/>
              <w:noProof/>
              <w:lang w:eastAsia="en-GB"/>
            </w:rPr>
          </w:pPr>
          <w:hyperlink w:anchor="_Toc138415775" w:history="1">
            <w:r w:rsidRPr="002E42B4">
              <w:rPr>
                <w:rStyle w:val="Hyperlink"/>
                <w:noProof/>
              </w:rPr>
              <w:t xml:space="preserve">Criteria for accessing the </w:t>
            </w:r>
            <w:r w:rsidR="007956C3">
              <w:t>Access to Education</w:t>
            </w:r>
            <w:r w:rsidR="00CD7130">
              <w:t xml:space="preserve"> Service</w:t>
            </w:r>
            <w:r>
              <w:rPr>
                <w:noProof/>
                <w:webHidden/>
              </w:rPr>
              <w:tab/>
            </w:r>
            <w:r>
              <w:rPr>
                <w:noProof/>
                <w:webHidden/>
              </w:rPr>
              <w:fldChar w:fldCharType="begin"/>
            </w:r>
            <w:r>
              <w:rPr>
                <w:noProof/>
                <w:webHidden/>
              </w:rPr>
              <w:instrText xml:space="preserve"> PAGEREF _Toc138415775 \h </w:instrText>
            </w:r>
            <w:r>
              <w:rPr>
                <w:noProof/>
                <w:webHidden/>
              </w:rPr>
            </w:r>
            <w:r>
              <w:rPr>
                <w:noProof/>
                <w:webHidden/>
              </w:rPr>
              <w:fldChar w:fldCharType="separate"/>
            </w:r>
            <w:r w:rsidR="00283B48">
              <w:rPr>
                <w:noProof/>
                <w:webHidden/>
              </w:rPr>
              <w:t>6</w:t>
            </w:r>
            <w:r>
              <w:rPr>
                <w:noProof/>
                <w:webHidden/>
              </w:rPr>
              <w:fldChar w:fldCharType="end"/>
            </w:r>
          </w:hyperlink>
        </w:p>
        <w:p w14:paraId="0914F156" w14:textId="1F2E057C" w:rsidR="00A665B3" w:rsidRDefault="00CD7130">
          <w:pPr>
            <w:pStyle w:val="TOC1"/>
            <w:tabs>
              <w:tab w:val="right" w:leader="dot" w:pos="10194"/>
            </w:tabs>
            <w:rPr>
              <w:rFonts w:asciiTheme="minorHAnsi" w:eastAsiaTheme="minorEastAsia" w:hAnsiTheme="minorHAnsi" w:cstheme="minorBidi"/>
              <w:noProof/>
              <w:lang w:eastAsia="en-GB"/>
            </w:rPr>
          </w:pPr>
          <w:hyperlink w:anchor="_Toc138415776" w:history="1">
            <w:r>
              <w:t>Access to Education</w:t>
            </w:r>
            <w:r w:rsidR="00A665B3" w:rsidRPr="002E42B4">
              <w:rPr>
                <w:rStyle w:val="Hyperlink"/>
                <w:noProof/>
              </w:rPr>
              <w:t xml:space="preserve"> Delivery Model</w:t>
            </w:r>
            <w:r w:rsidR="00A665B3">
              <w:rPr>
                <w:noProof/>
                <w:webHidden/>
              </w:rPr>
              <w:tab/>
            </w:r>
            <w:r w:rsidR="00A665B3">
              <w:rPr>
                <w:noProof/>
                <w:webHidden/>
              </w:rPr>
              <w:fldChar w:fldCharType="begin"/>
            </w:r>
            <w:r w:rsidR="00A665B3">
              <w:rPr>
                <w:noProof/>
                <w:webHidden/>
              </w:rPr>
              <w:instrText xml:space="preserve"> PAGEREF _Toc138415776 \h </w:instrText>
            </w:r>
            <w:r w:rsidR="00A665B3">
              <w:rPr>
                <w:noProof/>
                <w:webHidden/>
              </w:rPr>
            </w:r>
            <w:r w:rsidR="00A665B3">
              <w:rPr>
                <w:noProof/>
                <w:webHidden/>
              </w:rPr>
              <w:fldChar w:fldCharType="separate"/>
            </w:r>
            <w:r w:rsidR="00283B48">
              <w:rPr>
                <w:noProof/>
                <w:webHidden/>
              </w:rPr>
              <w:t>8</w:t>
            </w:r>
            <w:r w:rsidR="00A665B3">
              <w:rPr>
                <w:noProof/>
                <w:webHidden/>
              </w:rPr>
              <w:fldChar w:fldCharType="end"/>
            </w:r>
          </w:hyperlink>
        </w:p>
        <w:p w14:paraId="037B32B5" w14:textId="4C45A13A" w:rsidR="00A665B3" w:rsidRDefault="00A665B3">
          <w:pPr>
            <w:pStyle w:val="TOC1"/>
            <w:tabs>
              <w:tab w:val="right" w:leader="dot" w:pos="10194"/>
            </w:tabs>
            <w:rPr>
              <w:rFonts w:asciiTheme="minorHAnsi" w:eastAsiaTheme="minorEastAsia" w:hAnsiTheme="minorHAnsi" w:cstheme="minorBidi"/>
              <w:noProof/>
              <w:lang w:eastAsia="en-GB"/>
            </w:rPr>
          </w:pPr>
          <w:hyperlink w:anchor="_Toc138415777" w:history="1">
            <w:r w:rsidRPr="002E42B4">
              <w:rPr>
                <w:rStyle w:val="Hyperlink"/>
                <w:noProof/>
              </w:rPr>
              <w:t>Roles and Responsibilities</w:t>
            </w:r>
            <w:r>
              <w:rPr>
                <w:noProof/>
                <w:webHidden/>
              </w:rPr>
              <w:tab/>
            </w:r>
            <w:r>
              <w:rPr>
                <w:noProof/>
                <w:webHidden/>
              </w:rPr>
              <w:fldChar w:fldCharType="begin"/>
            </w:r>
            <w:r>
              <w:rPr>
                <w:noProof/>
                <w:webHidden/>
              </w:rPr>
              <w:instrText xml:space="preserve"> PAGEREF _Toc138415777 \h </w:instrText>
            </w:r>
            <w:r>
              <w:rPr>
                <w:noProof/>
                <w:webHidden/>
              </w:rPr>
            </w:r>
            <w:r>
              <w:rPr>
                <w:noProof/>
                <w:webHidden/>
              </w:rPr>
              <w:fldChar w:fldCharType="separate"/>
            </w:r>
            <w:r w:rsidR="00283B48">
              <w:rPr>
                <w:noProof/>
                <w:webHidden/>
              </w:rPr>
              <w:t>10</w:t>
            </w:r>
            <w:r>
              <w:rPr>
                <w:noProof/>
                <w:webHidden/>
              </w:rPr>
              <w:fldChar w:fldCharType="end"/>
            </w:r>
          </w:hyperlink>
        </w:p>
        <w:p w14:paraId="285501A7" w14:textId="0FB0B42E" w:rsidR="00A665B3" w:rsidRDefault="00A665B3">
          <w:pPr>
            <w:pStyle w:val="TOC1"/>
            <w:tabs>
              <w:tab w:val="right" w:leader="dot" w:pos="10194"/>
            </w:tabs>
            <w:rPr>
              <w:rFonts w:asciiTheme="minorHAnsi" w:eastAsiaTheme="minorEastAsia" w:hAnsiTheme="minorHAnsi" w:cstheme="minorBidi"/>
              <w:noProof/>
              <w:lang w:eastAsia="en-GB"/>
            </w:rPr>
          </w:pPr>
          <w:hyperlink w:anchor="_Toc138415778" w:history="1">
            <w:r w:rsidRPr="002E42B4">
              <w:rPr>
                <w:rStyle w:val="Hyperlink"/>
                <w:noProof/>
              </w:rPr>
              <w:t xml:space="preserve">Long-term medical conditions requiring intermittent periods of tuition at </w:t>
            </w:r>
            <w:r w:rsidR="00CD7130">
              <w:rPr>
                <w:rStyle w:val="Hyperlink"/>
                <w:noProof/>
              </w:rPr>
              <w:t>a local</w:t>
            </w:r>
            <w:r w:rsidRPr="002E42B4">
              <w:rPr>
                <w:rStyle w:val="Hyperlink"/>
                <w:noProof/>
              </w:rPr>
              <w:t xml:space="preserve"> Hospital, Hospice, or home.</w:t>
            </w:r>
            <w:r>
              <w:rPr>
                <w:noProof/>
                <w:webHidden/>
              </w:rPr>
              <w:tab/>
            </w:r>
            <w:r>
              <w:rPr>
                <w:noProof/>
                <w:webHidden/>
              </w:rPr>
              <w:fldChar w:fldCharType="begin"/>
            </w:r>
            <w:r>
              <w:rPr>
                <w:noProof/>
                <w:webHidden/>
              </w:rPr>
              <w:instrText xml:space="preserve"> PAGEREF _Toc138415778 \h </w:instrText>
            </w:r>
            <w:r>
              <w:rPr>
                <w:noProof/>
                <w:webHidden/>
              </w:rPr>
            </w:r>
            <w:r>
              <w:rPr>
                <w:noProof/>
                <w:webHidden/>
              </w:rPr>
              <w:fldChar w:fldCharType="separate"/>
            </w:r>
            <w:r w:rsidR="00283B48">
              <w:rPr>
                <w:noProof/>
                <w:webHidden/>
              </w:rPr>
              <w:t>12</w:t>
            </w:r>
            <w:r>
              <w:rPr>
                <w:noProof/>
                <w:webHidden/>
              </w:rPr>
              <w:fldChar w:fldCharType="end"/>
            </w:r>
          </w:hyperlink>
        </w:p>
        <w:p w14:paraId="602D2A79" w14:textId="6CE7C928" w:rsidR="00A665B3" w:rsidRDefault="00A665B3">
          <w:pPr>
            <w:pStyle w:val="TOC1"/>
            <w:tabs>
              <w:tab w:val="right" w:leader="dot" w:pos="10194"/>
            </w:tabs>
            <w:rPr>
              <w:rFonts w:asciiTheme="minorHAnsi" w:eastAsiaTheme="minorEastAsia" w:hAnsiTheme="minorHAnsi" w:cstheme="minorBidi"/>
              <w:noProof/>
              <w:lang w:eastAsia="en-GB"/>
            </w:rPr>
          </w:pPr>
          <w:hyperlink w:anchor="_Toc138415779" w:history="1">
            <w:r w:rsidRPr="002E42B4">
              <w:rPr>
                <w:rStyle w:val="Hyperlink"/>
                <w:noProof/>
              </w:rPr>
              <w:t>Withdrawal of the programme</w:t>
            </w:r>
            <w:r>
              <w:rPr>
                <w:noProof/>
                <w:webHidden/>
              </w:rPr>
              <w:tab/>
            </w:r>
            <w:r>
              <w:rPr>
                <w:noProof/>
                <w:webHidden/>
              </w:rPr>
              <w:fldChar w:fldCharType="begin"/>
            </w:r>
            <w:r>
              <w:rPr>
                <w:noProof/>
                <w:webHidden/>
              </w:rPr>
              <w:instrText xml:space="preserve"> PAGEREF _Toc138415779 \h </w:instrText>
            </w:r>
            <w:r>
              <w:rPr>
                <w:noProof/>
                <w:webHidden/>
              </w:rPr>
            </w:r>
            <w:r>
              <w:rPr>
                <w:noProof/>
                <w:webHidden/>
              </w:rPr>
              <w:fldChar w:fldCharType="separate"/>
            </w:r>
            <w:r w:rsidR="00283B48">
              <w:rPr>
                <w:noProof/>
                <w:webHidden/>
              </w:rPr>
              <w:t>13</w:t>
            </w:r>
            <w:r>
              <w:rPr>
                <w:noProof/>
                <w:webHidden/>
              </w:rPr>
              <w:fldChar w:fldCharType="end"/>
            </w:r>
          </w:hyperlink>
        </w:p>
        <w:p w14:paraId="3FC356BF" w14:textId="5B6A11F0" w:rsidR="00A665B3" w:rsidRDefault="00A665B3">
          <w:pPr>
            <w:pStyle w:val="TOC1"/>
            <w:tabs>
              <w:tab w:val="right" w:leader="dot" w:pos="10194"/>
            </w:tabs>
            <w:rPr>
              <w:rFonts w:asciiTheme="minorHAnsi" w:eastAsiaTheme="minorEastAsia" w:hAnsiTheme="minorHAnsi" w:cstheme="minorBidi"/>
              <w:noProof/>
              <w:lang w:eastAsia="en-GB"/>
            </w:rPr>
          </w:pPr>
          <w:hyperlink w:anchor="_Toc138415780" w:history="1">
            <w:r w:rsidRPr="002E42B4">
              <w:rPr>
                <w:rStyle w:val="Hyperlink"/>
                <w:noProof/>
              </w:rPr>
              <w:t>Contact</w:t>
            </w:r>
            <w:r>
              <w:rPr>
                <w:noProof/>
                <w:webHidden/>
              </w:rPr>
              <w:tab/>
            </w:r>
            <w:r>
              <w:rPr>
                <w:noProof/>
                <w:webHidden/>
              </w:rPr>
              <w:fldChar w:fldCharType="begin"/>
            </w:r>
            <w:r>
              <w:rPr>
                <w:noProof/>
                <w:webHidden/>
              </w:rPr>
              <w:instrText xml:space="preserve"> PAGEREF _Toc138415780 \h </w:instrText>
            </w:r>
            <w:r>
              <w:rPr>
                <w:noProof/>
                <w:webHidden/>
              </w:rPr>
            </w:r>
            <w:r>
              <w:rPr>
                <w:noProof/>
                <w:webHidden/>
              </w:rPr>
              <w:fldChar w:fldCharType="separate"/>
            </w:r>
            <w:r w:rsidR="00283B48">
              <w:rPr>
                <w:noProof/>
                <w:webHidden/>
              </w:rPr>
              <w:t>13</w:t>
            </w:r>
            <w:r>
              <w:rPr>
                <w:noProof/>
                <w:webHidden/>
              </w:rPr>
              <w:fldChar w:fldCharType="end"/>
            </w:r>
          </w:hyperlink>
        </w:p>
        <w:p w14:paraId="43E3C1B7" w14:textId="020B1D08" w:rsidR="00A665B3" w:rsidRDefault="00A665B3">
          <w:pPr>
            <w:pStyle w:val="TOC1"/>
            <w:tabs>
              <w:tab w:val="right" w:leader="dot" w:pos="10194"/>
            </w:tabs>
            <w:rPr>
              <w:rFonts w:asciiTheme="minorHAnsi" w:eastAsiaTheme="minorEastAsia" w:hAnsiTheme="minorHAnsi" w:cstheme="minorBidi"/>
              <w:noProof/>
              <w:lang w:eastAsia="en-GB"/>
            </w:rPr>
          </w:pPr>
          <w:hyperlink w:anchor="_Toc138415781" w:history="1">
            <w:r w:rsidRPr="002E42B4">
              <w:rPr>
                <w:rStyle w:val="Hyperlink"/>
                <w:noProof/>
              </w:rPr>
              <w:t>Further sources of information</w:t>
            </w:r>
            <w:r>
              <w:rPr>
                <w:noProof/>
                <w:webHidden/>
              </w:rPr>
              <w:tab/>
            </w:r>
            <w:r>
              <w:rPr>
                <w:noProof/>
                <w:webHidden/>
              </w:rPr>
              <w:fldChar w:fldCharType="begin"/>
            </w:r>
            <w:r>
              <w:rPr>
                <w:noProof/>
                <w:webHidden/>
              </w:rPr>
              <w:instrText xml:space="preserve"> PAGEREF _Toc138415781 \h </w:instrText>
            </w:r>
            <w:r>
              <w:rPr>
                <w:noProof/>
                <w:webHidden/>
              </w:rPr>
            </w:r>
            <w:r>
              <w:rPr>
                <w:noProof/>
                <w:webHidden/>
              </w:rPr>
              <w:fldChar w:fldCharType="separate"/>
            </w:r>
            <w:r w:rsidR="00283B48">
              <w:rPr>
                <w:noProof/>
                <w:webHidden/>
              </w:rPr>
              <w:t>13</w:t>
            </w:r>
            <w:r>
              <w:rPr>
                <w:noProof/>
                <w:webHidden/>
              </w:rPr>
              <w:fldChar w:fldCharType="end"/>
            </w:r>
          </w:hyperlink>
        </w:p>
        <w:p w14:paraId="4E30E036" w14:textId="138B6BA4" w:rsidR="0092619F" w:rsidRDefault="0092619F">
          <w:r>
            <w:rPr>
              <w:b/>
              <w:bCs/>
              <w:noProof/>
            </w:rPr>
            <w:fldChar w:fldCharType="end"/>
          </w:r>
        </w:p>
      </w:sdtContent>
    </w:sdt>
    <w:p w14:paraId="0FA43A68" w14:textId="77777777" w:rsidR="00485AB2" w:rsidRDefault="00485AB2">
      <w:pPr>
        <w:spacing w:line="259" w:lineRule="auto"/>
        <w:rPr>
          <w:rFonts w:eastAsiaTheme="majorEastAsia"/>
          <w:b/>
          <w:color w:val="009FDF"/>
          <w:spacing w:val="-10"/>
          <w:kern w:val="28"/>
          <w:sz w:val="48"/>
          <w:szCs w:val="56"/>
        </w:rPr>
      </w:pPr>
      <w:r>
        <w:br w:type="page"/>
      </w:r>
    </w:p>
    <w:p w14:paraId="23760DB5" w14:textId="77777777" w:rsidR="00485AB2" w:rsidRPr="00AB7615" w:rsidRDefault="00485AB2" w:rsidP="001E6F2A">
      <w:pPr>
        <w:pStyle w:val="Heading1"/>
        <w:rPr>
          <w:color w:val="auto"/>
        </w:rPr>
      </w:pPr>
      <w:bookmarkStart w:id="0" w:name="_Toc138415768"/>
      <w:r w:rsidRPr="00AB7615">
        <w:rPr>
          <w:color w:val="auto"/>
        </w:rPr>
        <w:lastRenderedPageBreak/>
        <w:t>About the Policy</w:t>
      </w:r>
      <w:bookmarkEnd w:id="0"/>
    </w:p>
    <w:p w14:paraId="41EECCBD" w14:textId="07CD64D4" w:rsidR="005A53FB" w:rsidRDefault="00485AB2" w:rsidP="001E6F2A">
      <w:r w:rsidRPr="00CD7130">
        <w:t xml:space="preserve">This policy identifies the duties and local procedures for </w:t>
      </w:r>
      <w:r w:rsidR="00522B94" w:rsidRPr="00CD7130">
        <w:t>pupil</w:t>
      </w:r>
      <w:r w:rsidR="000B648E" w:rsidRPr="00CD7130">
        <w:t>s</w:t>
      </w:r>
      <w:r w:rsidRPr="00CD7130">
        <w:t xml:space="preserve"> who are unable to attend a mainstream</w:t>
      </w:r>
      <w:r w:rsidR="005A53FB" w:rsidRPr="00CD7130">
        <w:t>, alternative</w:t>
      </w:r>
      <w:r w:rsidRPr="00CD7130">
        <w:t xml:space="preserve"> or special school because of their health</w:t>
      </w:r>
      <w:r w:rsidR="00AB7615" w:rsidRPr="00CD7130">
        <w:t xml:space="preserve"> or complex needs including safeguarding</w:t>
      </w:r>
      <w:r w:rsidR="005B174F" w:rsidRPr="00CD7130">
        <w:t xml:space="preserve"> concerns</w:t>
      </w:r>
      <w:r w:rsidRPr="00CD7130">
        <w:t xml:space="preserve">. The policy applies to all </w:t>
      </w:r>
      <w:r w:rsidR="00522B94" w:rsidRPr="00CD7130">
        <w:t>pupil</w:t>
      </w:r>
      <w:r w:rsidR="000B648E" w:rsidRPr="00CD7130">
        <w:t>s</w:t>
      </w:r>
      <w:r w:rsidRPr="00CD7130">
        <w:t xml:space="preserve"> who would normally attend school, including Academies, Free Schools, </w:t>
      </w:r>
      <w:r w:rsidR="005A53FB" w:rsidRPr="00CD7130">
        <w:t xml:space="preserve">alternative provision, </w:t>
      </w:r>
      <w:r w:rsidRPr="00CD7130">
        <w:t xml:space="preserve">independent </w:t>
      </w:r>
      <w:r w:rsidR="00D01E34" w:rsidRPr="00CD7130">
        <w:t>schools,</w:t>
      </w:r>
      <w:r w:rsidRPr="00CD7130">
        <w:t xml:space="preserve"> and special schools, </w:t>
      </w:r>
      <w:r w:rsidRPr="003C3EE2">
        <w:t xml:space="preserve">or where a </w:t>
      </w:r>
      <w:r w:rsidR="00522B94" w:rsidRPr="003C3EE2">
        <w:t>pupil</w:t>
      </w:r>
      <w:r w:rsidRPr="003C3EE2">
        <w:t xml:space="preserve"> is not on the </w:t>
      </w:r>
      <w:proofErr w:type="spellStart"/>
      <w:r w:rsidR="00E0366E" w:rsidRPr="003C3EE2">
        <w:t>roll</w:t>
      </w:r>
      <w:proofErr w:type="spellEnd"/>
      <w:r w:rsidRPr="003C3EE2">
        <w:t xml:space="preserve"> of a school</w:t>
      </w:r>
      <w:r w:rsidR="009D4B30" w:rsidRPr="003C3EE2">
        <w:t>.</w:t>
      </w:r>
      <w:r w:rsidRPr="003C3EE2">
        <w:t xml:space="preserve"> I</w:t>
      </w:r>
      <w:r w:rsidRPr="00CD7130">
        <w:t xml:space="preserve">t applies when a </w:t>
      </w:r>
      <w:r w:rsidR="00522B94" w:rsidRPr="00CD7130">
        <w:t>pupil</w:t>
      </w:r>
      <w:r w:rsidRPr="00CD7130">
        <w:t xml:space="preserve"> cannot attend school </w:t>
      </w:r>
      <w:r w:rsidR="00F36A97" w:rsidRPr="00CD7130">
        <w:t xml:space="preserve">or their usual place of education </w:t>
      </w:r>
      <w:r w:rsidRPr="00CD7130">
        <w:t xml:space="preserve">or can only attend intermittently due to their illness or specific </w:t>
      </w:r>
      <w:r w:rsidR="00F36A97" w:rsidRPr="00CD7130">
        <w:t xml:space="preserve">health </w:t>
      </w:r>
      <w:r w:rsidRPr="00CD7130">
        <w:t>needs.</w:t>
      </w:r>
      <w:r w:rsidRPr="00485AB2">
        <w:cr/>
      </w:r>
    </w:p>
    <w:p w14:paraId="0F782DBB" w14:textId="1A7CD472" w:rsidR="00485AB2" w:rsidRPr="00485AB2" w:rsidRDefault="00485AB2" w:rsidP="001E6F2A">
      <w:r w:rsidRPr="00485AB2">
        <w:t>This policy relates to:</w:t>
      </w:r>
    </w:p>
    <w:p w14:paraId="107F0DEB" w14:textId="1DCE2771" w:rsidR="00485AB2" w:rsidRPr="00CD7130" w:rsidRDefault="00485AB2" w:rsidP="001E6F2A">
      <w:pPr>
        <w:pStyle w:val="bullet"/>
      </w:pPr>
      <w:r w:rsidRPr="00CD7130">
        <w:t xml:space="preserve">The delivery of the Local Authority’s duties and policy in relation to providing education for </w:t>
      </w:r>
      <w:r w:rsidR="00092A54" w:rsidRPr="00CD7130">
        <w:t xml:space="preserve">Barking and Dagenham </w:t>
      </w:r>
      <w:r w:rsidR="00522B94" w:rsidRPr="00CD7130">
        <w:t>pupil</w:t>
      </w:r>
      <w:r w:rsidR="000B648E" w:rsidRPr="00CD7130">
        <w:t>s</w:t>
      </w:r>
      <w:r w:rsidRPr="00CD7130">
        <w:t xml:space="preserve"> of compulsory school age (ages 5-16) who are unfit to attend school due to health needs. </w:t>
      </w:r>
    </w:p>
    <w:p w14:paraId="75459F93" w14:textId="5AE88406" w:rsidR="00485AB2" w:rsidRPr="00CD7130" w:rsidRDefault="00485AB2" w:rsidP="001E6F2A">
      <w:pPr>
        <w:pStyle w:val="bullet"/>
        <w:rPr>
          <w:b/>
        </w:rPr>
      </w:pPr>
      <w:r w:rsidRPr="00CD7130">
        <w:t xml:space="preserve">The provision of </w:t>
      </w:r>
      <w:r w:rsidR="00583745" w:rsidRPr="00CD7130">
        <w:t>short-term</w:t>
      </w:r>
      <w:r w:rsidRPr="00CD7130">
        <w:t xml:space="preserve"> education for pregnant </w:t>
      </w:r>
      <w:r w:rsidR="00AA55AF" w:rsidRPr="00CD7130">
        <w:t>schoolgirls</w:t>
      </w:r>
      <w:r w:rsidRPr="00CD7130">
        <w:t xml:space="preserve"> and young mothers of compulsory school age.</w:t>
      </w:r>
    </w:p>
    <w:p w14:paraId="5F0A68ED" w14:textId="3C335437" w:rsidR="005A53FB" w:rsidRPr="00EB09B8" w:rsidRDefault="00485AB2" w:rsidP="00754114">
      <w:pPr>
        <w:pStyle w:val="bullet"/>
      </w:pPr>
      <w:r w:rsidRPr="00EB09B8">
        <w:t xml:space="preserve">The provision of education for </w:t>
      </w:r>
      <w:r w:rsidR="00522B94" w:rsidRPr="00EB09B8">
        <w:t>pupil</w:t>
      </w:r>
      <w:r w:rsidR="00B80A98" w:rsidRPr="00EB09B8">
        <w:t>s</w:t>
      </w:r>
      <w:r w:rsidRPr="00EB09B8">
        <w:t xml:space="preserve"> of compulsory school age that are in hospital </w:t>
      </w:r>
      <w:r w:rsidR="005A53FB" w:rsidRPr="00EB09B8">
        <w:t>or</w:t>
      </w:r>
      <w:r w:rsidR="00092A54" w:rsidRPr="00EB09B8">
        <w:t xml:space="preserve"> a</w:t>
      </w:r>
      <w:r w:rsidR="005A53FB" w:rsidRPr="00EB09B8">
        <w:t xml:space="preserve"> hospice</w:t>
      </w:r>
      <w:r w:rsidRPr="00EB09B8">
        <w:t xml:space="preserve"> who are well enough to access education.</w:t>
      </w:r>
    </w:p>
    <w:p w14:paraId="58D6E184" w14:textId="77777777" w:rsidR="00E54F71" w:rsidRDefault="00E54F71" w:rsidP="00E54F71">
      <w:pPr>
        <w:pStyle w:val="bullet"/>
        <w:numPr>
          <w:ilvl w:val="0"/>
          <w:numId w:val="0"/>
        </w:numPr>
        <w:ind w:left="360"/>
      </w:pPr>
    </w:p>
    <w:p w14:paraId="6AE60670" w14:textId="7D9883EF" w:rsidR="00485AB2" w:rsidRDefault="00485AB2" w:rsidP="001E6F2A">
      <w:pPr>
        <w:pStyle w:val="Heading1"/>
      </w:pPr>
      <w:bookmarkStart w:id="1" w:name="_Toc138415769"/>
      <w:r w:rsidRPr="00485AB2">
        <w:t>Legislation &amp; statutory Guidance:</w:t>
      </w:r>
      <w:bookmarkEnd w:id="1"/>
    </w:p>
    <w:p w14:paraId="42134A48" w14:textId="4CEDB9F5" w:rsidR="00A43E94" w:rsidRPr="00CD7130" w:rsidRDefault="00A43E94" w:rsidP="00A43E94">
      <w:pPr>
        <w:pStyle w:val="bullet"/>
        <w:numPr>
          <w:ilvl w:val="0"/>
          <w:numId w:val="26"/>
        </w:numPr>
      </w:pPr>
      <w:hyperlink r:id="rId12" w:history="1">
        <w:r w:rsidRPr="00144782">
          <w:rPr>
            <w:rStyle w:val="Hyperlink"/>
          </w:rPr>
          <w:t>https://assets.publishing.service.gov.uk/media/657995f0254aaa000d050bff/Arranging_education_for_children_who_cannot_attend_school_because_of_health_needs.pdf</w:t>
        </w:r>
      </w:hyperlink>
      <w:r w:rsidR="002D097C">
        <w:t xml:space="preserve"> </w:t>
      </w:r>
      <w:r w:rsidR="00D74A21">
        <w:t>(DfE</w:t>
      </w:r>
      <w:r w:rsidR="002D097C">
        <w:t xml:space="preserve"> statutory guidance) Dec 2023</w:t>
      </w:r>
    </w:p>
    <w:p w14:paraId="3B44224F" w14:textId="1AB0E784" w:rsidR="00485AB2" w:rsidRPr="00CD7130" w:rsidRDefault="00485AB2" w:rsidP="00B11D78">
      <w:pPr>
        <w:pStyle w:val="bullet"/>
        <w:numPr>
          <w:ilvl w:val="0"/>
          <w:numId w:val="26"/>
        </w:numPr>
      </w:pPr>
      <w:hyperlink r:id="rId13" w:history="1">
        <w:r w:rsidRPr="00CD7130">
          <w:rPr>
            <w:rStyle w:val="Hyperlink"/>
          </w:rPr>
          <w:t>Supporting Pupils at School with Medical Needs</w:t>
        </w:r>
      </w:hyperlink>
      <w:r w:rsidRPr="00CD7130">
        <w:t xml:space="preserve"> </w:t>
      </w:r>
      <w:bookmarkStart w:id="2" w:name="_Hlk80361119"/>
      <w:r w:rsidRPr="00CD7130">
        <w:t>(DfE statutory guidance) Dec 2015</w:t>
      </w:r>
      <w:bookmarkEnd w:id="2"/>
    </w:p>
    <w:p w14:paraId="0FAE695B" w14:textId="2CBA5E2A" w:rsidR="005A53FB" w:rsidRPr="00CD7130" w:rsidRDefault="005A53FB" w:rsidP="00B11D78">
      <w:pPr>
        <w:pStyle w:val="bullet"/>
        <w:numPr>
          <w:ilvl w:val="0"/>
          <w:numId w:val="26"/>
        </w:numPr>
      </w:pPr>
      <w:hyperlink r:id="rId14" w:history="1">
        <w:r w:rsidRPr="00CD7130">
          <w:rPr>
            <w:rStyle w:val="Hyperlink"/>
          </w:rPr>
          <w:t>Model Letters for Supporting Pupils with Medical Condition</w:t>
        </w:r>
      </w:hyperlink>
      <w:r w:rsidRPr="00CD7130">
        <w:t>s (DfE statutory guidance) May 2014</w:t>
      </w:r>
    </w:p>
    <w:p w14:paraId="52DFFFCD" w14:textId="61C50998" w:rsidR="005A53FB" w:rsidRPr="00CD7130" w:rsidRDefault="005A53FB" w:rsidP="00B11D78">
      <w:pPr>
        <w:pStyle w:val="bullet"/>
        <w:numPr>
          <w:ilvl w:val="0"/>
          <w:numId w:val="26"/>
        </w:numPr>
      </w:pPr>
      <w:hyperlink r:id="rId15" w:history="1">
        <w:r w:rsidRPr="00CD7130">
          <w:rPr>
            <w:rStyle w:val="Hyperlink"/>
          </w:rPr>
          <w:t>Supporting pupils with medical conditions: links to other useful resources</w:t>
        </w:r>
      </w:hyperlink>
      <w:r w:rsidRPr="00CD7130">
        <w:t xml:space="preserve"> (DfE statutory guidance) August 2017</w:t>
      </w:r>
    </w:p>
    <w:p w14:paraId="3FE50D50" w14:textId="5A7F7DDA" w:rsidR="00485AB2" w:rsidRPr="00CD7130" w:rsidRDefault="00485AB2" w:rsidP="00B11D78">
      <w:pPr>
        <w:pStyle w:val="bullet"/>
        <w:numPr>
          <w:ilvl w:val="0"/>
          <w:numId w:val="26"/>
        </w:numPr>
      </w:pPr>
      <w:hyperlink r:id="rId16" w:history="1">
        <w:r w:rsidRPr="00CD7130">
          <w:rPr>
            <w:rStyle w:val="Hyperlink"/>
          </w:rPr>
          <w:t>Section 19 of the Education Act 1996</w:t>
        </w:r>
      </w:hyperlink>
    </w:p>
    <w:p w14:paraId="129EE9E0" w14:textId="4DAD9B18" w:rsidR="00583745" w:rsidRPr="00CD7130" w:rsidRDefault="00485AB2" w:rsidP="00D01E34">
      <w:pPr>
        <w:pStyle w:val="bullet"/>
        <w:numPr>
          <w:ilvl w:val="0"/>
          <w:numId w:val="26"/>
        </w:numPr>
        <w:rPr>
          <w:rStyle w:val="Hyperlink"/>
          <w:color w:val="auto"/>
          <w:u w:val="none"/>
        </w:rPr>
      </w:pPr>
      <w:hyperlink r:id="rId17" w:history="1">
        <w:r w:rsidRPr="00CD7130">
          <w:rPr>
            <w:rStyle w:val="Hyperlink"/>
          </w:rPr>
          <w:t>Equality Act 2010</w:t>
        </w:r>
      </w:hyperlink>
    </w:p>
    <w:p w14:paraId="545035E8" w14:textId="136DC7C2" w:rsidR="00F36A97" w:rsidRPr="007956C3" w:rsidRDefault="00F36A97" w:rsidP="00BB53BA">
      <w:pPr>
        <w:spacing w:line="259" w:lineRule="auto"/>
        <w:rPr>
          <w:b/>
          <w:bCs/>
          <w:color w:val="0563C1" w:themeColor="hyperlink"/>
          <w:sz w:val="28"/>
          <w:szCs w:val="28"/>
          <w:highlight w:val="green"/>
          <w:u w:val="single"/>
        </w:rPr>
      </w:pPr>
      <w:bookmarkStart w:id="3" w:name="_Toc138415770"/>
      <w:r w:rsidRPr="007956C3">
        <w:rPr>
          <w:b/>
          <w:bCs/>
          <w:sz w:val="28"/>
          <w:szCs w:val="28"/>
        </w:rPr>
        <w:t>Statutory Duties</w:t>
      </w:r>
      <w:bookmarkEnd w:id="3"/>
    </w:p>
    <w:p w14:paraId="2430F381" w14:textId="77777777" w:rsidR="00F36A97" w:rsidRPr="001E6F2A" w:rsidRDefault="00F36A97" w:rsidP="001E6F2A">
      <w:pPr>
        <w:pStyle w:val="Subtitle"/>
      </w:pPr>
      <w:r w:rsidRPr="001E6F2A">
        <w:t>Local Authority:</w:t>
      </w:r>
    </w:p>
    <w:p w14:paraId="04FA56C3" w14:textId="22ACE2BD" w:rsidR="00E54F71" w:rsidRPr="00CD7130" w:rsidRDefault="00F36A97" w:rsidP="00B11D78">
      <w:pPr>
        <w:pStyle w:val="bullet"/>
        <w:numPr>
          <w:ilvl w:val="0"/>
          <w:numId w:val="26"/>
        </w:numPr>
      </w:pPr>
      <w:r w:rsidRPr="00CD7130">
        <w:t xml:space="preserve">The Local Authority (LA) has a statutory duty to provide </w:t>
      </w:r>
      <w:r w:rsidR="00A43E94">
        <w:t>e</w:t>
      </w:r>
      <w:r w:rsidRPr="00A43E94">
        <w:t>ducation</w:t>
      </w:r>
      <w:r w:rsidR="00207DAD" w:rsidRPr="00CD7130">
        <w:t xml:space="preserve"> fo</w:t>
      </w:r>
      <w:r w:rsidR="00A43E94">
        <w:t xml:space="preserve">r </w:t>
      </w:r>
      <w:r w:rsidRPr="00CD7130">
        <w:t xml:space="preserve">pupils unable to attend school because of illness or other health reasons </w:t>
      </w:r>
      <w:proofErr w:type="gramStart"/>
      <w:r w:rsidR="00A43E94">
        <w:t>( within</w:t>
      </w:r>
      <w:proofErr w:type="gramEnd"/>
      <w:r w:rsidR="00A43E94">
        <w:t xml:space="preserve"> the parameters of the published guidance ) </w:t>
      </w:r>
      <w:r w:rsidRPr="00CD7130">
        <w:t xml:space="preserve">who would not receive suitable education without such provision. </w:t>
      </w:r>
    </w:p>
    <w:p w14:paraId="50B0F427" w14:textId="77777777" w:rsidR="00E54F71" w:rsidRDefault="00E54F71">
      <w:pPr>
        <w:spacing w:line="259" w:lineRule="auto"/>
      </w:pPr>
      <w:r>
        <w:br w:type="page"/>
      </w:r>
    </w:p>
    <w:p w14:paraId="12DF217A" w14:textId="77777777" w:rsidR="00F36A97" w:rsidRPr="001E6F2A" w:rsidRDefault="00F36A97" w:rsidP="001E6F2A">
      <w:pPr>
        <w:pStyle w:val="Subtitle"/>
      </w:pPr>
      <w:r w:rsidRPr="001E6F2A">
        <w:lastRenderedPageBreak/>
        <w:t>Schools &amp; Academies:</w:t>
      </w:r>
    </w:p>
    <w:p w14:paraId="1514065C" w14:textId="77777777" w:rsidR="00F36A97" w:rsidRPr="00CD7130" w:rsidRDefault="00F36A97" w:rsidP="00B11D78">
      <w:pPr>
        <w:pStyle w:val="bullet"/>
        <w:numPr>
          <w:ilvl w:val="0"/>
          <w:numId w:val="26"/>
        </w:numPr>
      </w:pPr>
      <w:r w:rsidRPr="00CD7130">
        <w:t>Pupils at school with medical conditions should be properly supported so that they have full access to education, including school trips and physical education.</w:t>
      </w:r>
    </w:p>
    <w:p w14:paraId="3C44C460" w14:textId="36F1E917" w:rsidR="00F36A97" w:rsidRPr="00CD7130" w:rsidRDefault="00F36A97" w:rsidP="00B11D78">
      <w:pPr>
        <w:pStyle w:val="bullet"/>
        <w:numPr>
          <w:ilvl w:val="0"/>
          <w:numId w:val="26"/>
        </w:numPr>
      </w:pPr>
      <w:r w:rsidRPr="00CD7130">
        <w:t>Governing bodies must ensure that arrangements are in place in schools to support pupils with medical conditions.</w:t>
      </w:r>
    </w:p>
    <w:p w14:paraId="352E5F42" w14:textId="4030FD1B" w:rsidR="00F36A97" w:rsidRPr="00CD7130" w:rsidRDefault="00F36A97" w:rsidP="00B11D78">
      <w:pPr>
        <w:pStyle w:val="bullet"/>
        <w:numPr>
          <w:ilvl w:val="0"/>
          <w:numId w:val="26"/>
        </w:numPr>
      </w:pPr>
      <w:r w:rsidRPr="00CD7130">
        <w:t xml:space="preserve">Governing bodies should ensure that school leaders consult health and social care professionals, </w:t>
      </w:r>
      <w:r w:rsidR="00D01E34" w:rsidRPr="00CD7130">
        <w:t>pupils,</w:t>
      </w:r>
      <w:r w:rsidRPr="00CD7130">
        <w:t xml:space="preserve"> and parents to ensure that the needs of </w:t>
      </w:r>
      <w:r w:rsidR="00F06CF8" w:rsidRPr="00CD7130">
        <w:t>pupils</w:t>
      </w:r>
      <w:r w:rsidRPr="00CD7130">
        <w:t xml:space="preserve"> with medical conditions are properly understood and effectively supported.</w:t>
      </w:r>
    </w:p>
    <w:p w14:paraId="4F092C49" w14:textId="5D716A5E" w:rsidR="00F36A97" w:rsidRPr="0088320A" w:rsidRDefault="00F36A97" w:rsidP="00F36A97">
      <w:r w:rsidRPr="00CD7130">
        <w:t>This policy outlines the functions, roles and respo</w:t>
      </w:r>
      <w:r w:rsidR="001165D0">
        <w:t xml:space="preserve">nsibilities appertaining to the Outreach Tuition Plus </w:t>
      </w:r>
      <w:r w:rsidR="00586BD2" w:rsidRPr="00CD7130">
        <w:t>Service</w:t>
      </w:r>
      <w:r w:rsidRPr="00CD7130">
        <w:t xml:space="preserve">. Further guidance on information regarding schools duties and responsibilities can be found in </w:t>
      </w:r>
      <w:hyperlink r:id="rId18" w:history="1">
        <w:r w:rsidRPr="00CD7130">
          <w:rPr>
            <w:rStyle w:val="Hyperlink"/>
            <w:iCs/>
          </w:rPr>
          <w:t>Supporting pupils at school with medical conditions</w:t>
        </w:r>
      </w:hyperlink>
      <w:r w:rsidRPr="00CD7130">
        <w:rPr>
          <w:iCs/>
        </w:rPr>
        <w:t>. Statutory guidance for governing bodies of maintained schools and proprietors of academies in England, December 2015</w:t>
      </w:r>
    </w:p>
    <w:p w14:paraId="09E2B9EE" w14:textId="3C3793E7" w:rsidR="00AC5D2B" w:rsidRPr="00BB53BA" w:rsidRDefault="00AC5D2B" w:rsidP="00AC5D2B">
      <w:pPr>
        <w:pStyle w:val="Heading1"/>
        <w:rPr>
          <w:color w:val="auto"/>
        </w:rPr>
      </w:pPr>
      <w:bookmarkStart w:id="4" w:name="_Toc138415771"/>
      <w:r w:rsidRPr="00BB53BA">
        <w:rPr>
          <w:color w:val="auto"/>
        </w:rPr>
        <w:t>Early Intervention and He</w:t>
      </w:r>
      <w:r w:rsidR="00AA32C1" w:rsidRPr="00BB53BA">
        <w:rPr>
          <w:color w:val="auto"/>
        </w:rPr>
        <w:t>l</w:t>
      </w:r>
      <w:r w:rsidRPr="00BB53BA">
        <w:rPr>
          <w:color w:val="auto"/>
        </w:rPr>
        <w:t>p</w:t>
      </w:r>
      <w:bookmarkEnd w:id="4"/>
    </w:p>
    <w:p w14:paraId="5A038FA3" w14:textId="4AA109A8" w:rsidR="00AC5D2B" w:rsidRPr="00CD7130" w:rsidRDefault="00AC5D2B" w:rsidP="00AC5D2B">
      <w:r w:rsidRPr="00CD7130">
        <w:t xml:space="preserve">Schools have a duty to respond swiftly when a </w:t>
      </w:r>
      <w:r w:rsidR="00522B94" w:rsidRPr="00CD7130">
        <w:t>pupil</w:t>
      </w:r>
      <w:r w:rsidRPr="00CD7130">
        <w:t xml:space="preserve"> is absent from school to identify the cause of absence and work with parents to remove any barriers preventing a </w:t>
      </w:r>
      <w:r w:rsidR="00522B94" w:rsidRPr="00CD7130">
        <w:t>pupil</w:t>
      </w:r>
      <w:r w:rsidRPr="00CD7130">
        <w:t xml:space="preserve"> from attending school. Absences linked to pupil (or parental) anxiety requires schools to act fast. The longer a </w:t>
      </w:r>
      <w:r w:rsidR="00522B94" w:rsidRPr="00CD7130">
        <w:t>pupil</w:t>
      </w:r>
      <w:r w:rsidRPr="00CD7130">
        <w:t xml:space="preserve"> is absent from school, particularly when linked to </w:t>
      </w:r>
      <w:r w:rsidR="00BA4891" w:rsidRPr="00CD7130">
        <w:t>emotional wellbeing</w:t>
      </w:r>
      <w:r w:rsidRPr="00CD7130">
        <w:t>, will often increase anxieties</w:t>
      </w:r>
      <w:r w:rsidR="00BA4891" w:rsidRPr="00CD7130">
        <w:t xml:space="preserve"> further</w:t>
      </w:r>
      <w:r w:rsidRPr="00CD7130">
        <w:t>, create feelings of isolation and often result in disengagement and disaffection from school.</w:t>
      </w:r>
      <w:r w:rsidR="00764C74" w:rsidRPr="00CD7130">
        <w:t xml:space="preserve"> This will include Emotionally Based School Avoidance (EBSA) cases. </w:t>
      </w:r>
      <w:r w:rsidR="00FF1E24" w:rsidRPr="00CD7130">
        <w:t>(Link to guide on EBSA)</w:t>
      </w:r>
    </w:p>
    <w:p w14:paraId="55AA588C" w14:textId="401818E5" w:rsidR="00AC5D2B" w:rsidRDefault="00AC5D2B" w:rsidP="00AC5D2B">
      <w:r w:rsidRPr="00CD7130">
        <w:t xml:space="preserve">Schools should act fast to communicate with the parent and </w:t>
      </w:r>
      <w:r w:rsidR="00522B94" w:rsidRPr="00CD7130">
        <w:t>pupil</w:t>
      </w:r>
      <w:r w:rsidRPr="00CD7130">
        <w:t xml:space="preserve"> to identify what the cause of anxiety is and any other barriers preventing the </w:t>
      </w:r>
      <w:r w:rsidR="00522B94" w:rsidRPr="00CD7130">
        <w:t>pupil</w:t>
      </w:r>
      <w:r w:rsidRPr="00CD7130">
        <w:t xml:space="preserve"> from </w:t>
      </w:r>
      <w:r w:rsidR="00BA4891" w:rsidRPr="00CD7130">
        <w:t xml:space="preserve">attending </w:t>
      </w:r>
      <w:r w:rsidRPr="00CD7130">
        <w:t>school</w:t>
      </w:r>
      <w:r w:rsidR="00BA4891" w:rsidRPr="00CD7130">
        <w:t xml:space="preserve"> and provide a plan of support</w:t>
      </w:r>
      <w:r w:rsidRPr="00CD7130">
        <w:t xml:space="preserve">. In doing so, the school may want to consider a modified learning plan for a short period to support a return to school, or in more complex circumstances, provide a remote learning platform, to ensure the </w:t>
      </w:r>
      <w:r w:rsidR="00522B94" w:rsidRPr="00CD7130">
        <w:t>pupil</w:t>
      </w:r>
      <w:r w:rsidRPr="00CD7130">
        <w:t xml:space="preserve"> doesn’t fall behind with learning.</w:t>
      </w:r>
    </w:p>
    <w:p w14:paraId="7900C57B" w14:textId="1B5BEEAC" w:rsidR="00BA4891" w:rsidRDefault="00BA4891" w:rsidP="00AC5D2B">
      <w:r w:rsidRPr="00CD7130">
        <w:t xml:space="preserve">Where schools are unable to identify the cause of absence, please </w:t>
      </w:r>
      <w:r w:rsidR="00F164D1" w:rsidRPr="00CD7130">
        <w:t>contact</w:t>
      </w:r>
      <w:r w:rsidRPr="00CD7130">
        <w:t xml:space="preserve"> </w:t>
      </w:r>
      <w:r w:rsidRPr="00EB09B8">
        <w:t>the School Attendance Team</w:t>
      </w:r>
      <w:r>
        <w:t xml:space="preserve"> </w:t>
      </w:r>
      <w:r w:rsidRPr="00CD7130">
        <w:t xml:space="preserve">for advice and support. Where </w:t>
      </w:r>
      <w:r w:rsidR="00BE45F7" w:rsidRPr="00CD7130">
        <w:t xml:space="preserve">a family might </w:t>
      </w:r>
      <w:r w:rsidR="00F164D1" w:rsidRPr="00CD7130">
        <w:t>need</w:t>
      </w:r>
      <w:r w:rsidRPr="00CD7130">
        <w:t xml:space="preserve"> additional </w:t>
      </w:r>
      <w:r w:rsidR="00BE45F7" w:rsidRPr="00CD7130">
        <w:t>support</w:t>
      </w:r>
      <w:r w:rsidRPr="00CD7130">
        <w:t>, an early discussion with</w:t>
      </w:r>
      <w:r>
        <w:t xml:space="preserve"> </w:t>
      </w:r>
      <w:r w:rsidRPr="003D451F">
        <w:t xml:space="preserve">the family </w:t>
      </w:r>
      <w:r w:rsidR="00BE45F7" w:rsidRPr="003D451F">
        <w:t>to consider a referral to Early Help Family Support</w:t>
      </w:r>
      <w:r w:rsidR="00E675DD" w:rsidRPr="003D451F">
        <w:t xml:space="preserve"> (EHFS)</w:t>
      </w:r>
      <w:r w:rsidR="008E79C8" w:rsidRPr="003D451F">
        <w:t xml:space="preserve"> </w:t>
      </w:r>
      <w:r w:rsidR="00BE45F7" w:rsidRPr="003D451F">
        <w:t xml:space="preserve">should be considered. Information regarding Early Help Thresholds and different levels of need can be found </w:t>
      </w:r>
      <w:r w:rsidR="008E79C8" w:rsidRPr="003D451F">
        <w:t>(Link)</w:t>
      </w:r>
    </w:p>
    <w:p w14:paraId="407955F4" w14:textId="18329F7E" w:rsidR="00BB53BA" w:rsidRDefault="00BB53BA">
      <w:pPr>
        <w:spacing w:line="259" w:lineRule="auto"/>
      </w:pPr>
      <w:r>
        <w:br w:type="page"/>
      </w:r>
    </w:p>
    <w:p w14:paraId="16A310AB" w14:textId="0BB0BD2D" w:rsidR="00E54F71" w:rsidRPr="00BB53BA" w:rsidRDefault="00B12841" w:rsidP="00E54F71">
      <w:pPr>
        <w:pStyle w:val="Heading1"/>
        <w:rPr>
          <w:color w:val="auto"/>
        </w:rPr>
      </w:pPr>
      <w:bookmarkStart w:id="5" w:name="_Toc138415772"/>
      <w:r>
        <w:rPr>
          <w:color w:val="auto"/>
        </w:rPr>
        <w:lastRenderedPageBreak/>
        <w:t>Outreach Tuition Plus</w:t>
      </w:r>
      <w:r w:rsidR="00D73497" w:rsidRPr="00BB53BA">
        <w:rPr>
          <w:color w:val="auto"/>
        </w:rPr>
        <w:t xml:space="preserve"> Service</w:t>
      </w:r>
      <w:bookmarkEnd w:id="5"/>
    </w:p>
    <w:p w14:paraId="0A2F7AA4" w14:textId="77777777" w:rsidR="00A43E94" w:rsidRDefault="00A43E94" w:rsidP="00F36A97"/>
    <w:p w14:paraId="2DF4C709" w14:textId="23302CB2" w:rsidR="00F36A97" w:rsidRPr="00085DDC" w:rsidRDefault="00E54F71" w:rsidP="00F36A97">
      <w:r w:rsidRPr="00CD7130">
        <w:t xml:space="preserve">The service aims to work collaboratively with families, schools, and health services to identify the best education pathway that supports the pupil with their educational, social, emotional and health needs. </w:t>
      </w:r>
      <w:r w:rsidR="00F36A97" w:rsidRPr="00CD7130">
        <w:t>Below sets out the objectives of the service, roles and responsibilities of schools and service</w:t>
      </w:r>
      <w:r w:rsidRPr="00CD7130">
        <w:t>s,</w:t>
      </w:r>
      <w:r w:rsidR="00F36A97" w:rsidRPr="00CD7130">
        <w:t xml:space="preserve"> and referral criteria.</w:t>
      </w:r>
    </w:p>
    <w:p w14:paraId="4C93F020" w14:textId="77777777" w:rsidR="00F36A97" w:rsidRPr="00BB53BA" w:rsidRDefault="00F36A97" w:rsidP="001E6F2A">
      <w:pPr>
        <w:pStyle w:val="Heading1"/>
        <w:rPr>
          <w:color w:val="auto"/>
        </w:rPr>
      </w:pPr>
      <w:bookmarkStart w:id="6" w:name="_Toc138415773"/>
      <w:r w:rsidRPr="00BB53BA">
        <w:rPr>
          <w:color w:val="auto"/>
        </w:rPr>
        <w:t>Objectives of the service</w:t>
      </w:r>
      <w:bookmarkEnd w:id="6"/>
    </w:p>
    <w:p w14:paraId="626FCD38" w14:textId="59497E4F" w:rsidR="00F36A97" w:rsidRDefault="00F36A97" w:rsidP="00106DBC">
      <w:pPr>
        <w:pStyle w:val="bullet"/>
        <w:numPr>
          <w:ilvl w:val="0"/>
          <w:numId w:val="27"/>
        </w:numPr>
      </w:pPr>
      <w:r w:rsidRPr="00CD7130">
        <w:t xml:space="preserve">To ensure a suitable and flexible education including a broad and balanced curriculum, </w:t>
      </w:r>
      <w:r w:rsidR="00583745" w:rsidRPr="00CD7130">
        <w:t>(like</w:t>
      </w:r>
      <w:r w:rsidRPr="00CD7130">
        <w:t xml:space="preserve"> that received at school</w:t>
      </w:r>
      <w:r w:rsidR="00583745" w:rsidRPr="00CD7130">
        <w:t>)</w:t>
      </w:r>
      <w:r w:rsidRPr="00CD7130">
        <w:t xml:space="preserve"> for </w:t>
      </w:r>
      <w:r w:rsidR="00522B94" w:rsidRPr="00CD7130">
        <w:t>pupil</w:t>
      </w:r>
      <w:r w:rsidR="00F247EF" w:rsidRPr="00CD7130">
        <w:t>s</w:t>
      </w:r>
      <w:r w:rsidRPr="00CD7130">
        <w:t xml:space="preserve"> who cannot attend school because of health </w:t>
      </w:r>
      <w:r w:rsidR="00A665B3" w:rsidRPr="00CD7130">
        <w:t xml:space="preserve">or complex </w:t>
      </w:r>
      <w:r w:rsidRPr="00CD7130">
        <w:t xml:space="preserve">needs. This is in line with the DfE’s statutory guidance </w:t>
      </w:r>
      <w:r w:rsidR="00A43E94">
        <w:t>December 2023</w:t>
      </w:r>
      <w:r w:rsidRPr="00CD7130">
        <w:t xml:space="preserve">. The guidance states that it is to support the educational attainment of a </w:t>
      </w:r>
      <w:r w:rsidR="00522B94" w:rsidRPr="00CD7130">
        <w:t>pupil</w:t>
      </w:r>
      <w:r w:rsidRPr="00CD7130">
        <w:t xml:space="preserve"> of compulsory school age with health needs whether or not the </w:t>
      </w:r>
      <w:r w:rsidR="00522B94" w:rsidRPr="00CD7130">
        <w:t>pupil</w:t>
      </w:r>
      <w:r w:rsidRPr="00CD7130">
        <w:t xml:space="preserve"> is on the </w:t>
      </w:r>
      <w:proofErr w:type="spellStart"/>
      <w:r w:rsidRPr="00CD7130">
        <w:t>roll</w:t>
      </w:r>
      <w:proofErr w:type="spellEnd"/>
      <w:r w:rsidRPr="00CD7130">
        <w:t xml:space="preserve"> of a school and whatever type of school they attend. It applies to pupils in Academies, Free Schools, Special </w:t>
      </w:r>
      <w:r w:rsidR="00D01E34" w:rsidRPr="00CD7130">
        <w:t>Schools,</w:t>
      </w:r>
      <w:r w:rsidRPr="00CD7130">
        <w:t xml:space="preserve"> and independent schools as well as maintained schools.</w:t>
      </w:r>
    </w:p>
    <w:p w14:paraId="737F76C3" w14:textId="77777777" w:rsidR="00A43E94" w:rsidRPr="00CD7130" w:rsidRDefault="00A43E94" w:rsidP="00A43E94">
      <w:pPr>
        <w:pStyle w:val="bullet"/>
        <w:numPr>
          <w:ilvl w:val="0"/>
          <w:numId w:val="0"/>
        </w:numPr>
        <w:ind w:left="360"/>
      </w:pPr>
    </w:p>
    <w:p w14:paraId="7620D620" w14:textId="77777777" w:rsidR="00F36A97" w:rsidRPr="00CD7130" w:rsidRDefault="00F36A97" w:rsidP="00106DBC">
      <w:pPr>
        <w:pStyle w:val="bullet"/>
        <w:numPr>
          <w:ilvl w:val="0"/>
          <w:numId w:val="27"/>
        </w:numPr>
      </w:pPr>
      <w:r w:rsidRPr="00CD7130">
        <w:t>To provide continuity of learning and facilitate inclusion.</w:t>
      </w:r>
    </w:p>
    <w:p w14:paraId="13076304" w14:textId="66AF1C80" w:rsidR="5F05A7F4" w:rsidRDefault="5F05A7F4" w:rsidP="5F05A7F4">
      <w:pPr>
        <w:pStyle w:val="bullet"/>
        <w:numPr>
          <w:ilvl w:val="0"/>
          <w:numId w:val="0"/>
        </w:numPr>
      </w:pPr>
    </w:p>
    <w:p w14:paraId="3E53DD8F" w14:textId="3E1D4B6F" w:rsidR="00D21A13" w:rsidRPr="00696F10" w:rsidRDefault="00F36A97" w:rsidP="00106DBC">
      <w:pPr>
        <w:pStyle w:val="bullet"/>
        <w:numPr>
          <w:ilvl w:val="0"/>
          <w:numId w:val="27"/>
        </w:numPr>
      </w:pPr>
      <w:r w:rsidRPr="00696F10">
        <w:t xml:space="preserve">To arrange suitable </w:t>
      </w:r>
      <w:r w:rsidR="00583745" w:rsidRPr="00696F10">
        <w:t>full-time</w:t>
      </w:r>
      <w:r w:rsidRPr="00696F10">
        <w:t xml:space="preserve"> education (or as much as the </w:t>
      </w:r>
      <w:r w:rsidR="00522B94" w:rsidRPr="00696F10">
        <w:t>pupil</w:t>
      </w:r>
      <w:r w:rsidRPr="00696F10">
        <w:t xml:space="preserve">’s health </w:t>
      </w:r>
      <w:r w:rsidR="00A665B3" w:rsidRPr="00696F10">
        <w:t xml:space="preserve">or complex </w:t>
      </w:r>
      <w:r w:rsidRPr="00696F10">
        <w:t xml:space="preserve">needs allow) for </w:t>
      </w:r>
      <w:r w:rsidR="00522B94" w:rsidRPr="00696F10">
        <w:t>pupi</w:t>
      </w:r>
      <w:r w:rsidR="00F247EF" w:rsidRPr="00696F10">
        <w:t>ls</w:t>
      </w:r>
      <w:r w:rsidRPr="00696F10">
        <w:t xml:space="preserve"> of compulsory school age as soon as it is clear that the </w:t>
      </w:r>
      <w:r w:rsidR="00522B94" w:rsidRPr="00696F10">
        <w:t>pupil</w:t>
      </w:r>
      <w:r w:rsidRPr="00696F10">
        <w:t xml:space="preserve"> will be away from school for 15 school days or more. </w:t>
      </w:r>
    </w:p>
    <w:p w14:paraId="64C38255" w14:textId="4EA899A8" w:rsidR="00F36A97" w:rsidRPr="00696F10" w:rsidRDefault="00F36A97" w:rsidP="00106DBC">
      <w:pPr>
        <w:pStyle w:val="bullet"/>
        <w:numPr>
          <w:ilvl w:val="0"/>
          <w:numId w:val="27"/>
        </w:numPr>
      </w:pPr>
      <w:r w:rsidRPr="00696F10">
        <w:t xml:space="preserve">To develop effective liaison arrangements with the </w:t>
      </w:r>
      <w:r w:rsidR="00522B94" w:rsidRPr="00696F10">
        <w:t>pupil</w:t>
      </w:r>
      <w:r w:rsidRPr="00696F10">
        <w:t>’s home</w:t>
      </w:r>
      <w:r w:rsidR="00E54F71" w:rsidRPr="00696F10">
        <w:t>,</w:t>
      </w:r>
      <w:r w:rsidRPr="00696F10">
        <w:t xml:space="preserve"> (main) school, parents/</w:t>
      </w:r>
      <w:r w:rsidR="00D01E34" w:rsidRPr="00696F10">
        <w:t>carers,</w:t>
      </w:r>
      <w:r w:rsidRPr="00696F10">
        <w:t xml:space="preserve"> and other relevant professionals such as the </w:t>
      </w:r>
      <w:r w:rsidR="007C5240">
        <w:t>Special Educational and Disability (</w:t>
      </w:r>
      <w:r w:rsidRPr="00696F10">
        <w:t>SEND</w:t>
      </w:r>
      <w:r w:rsidR="007C5240">
        <w:t>)</w:t>
      </w:r>
      <w:r w:rsidR="003C231E" w:rsidRPr="00696F10">
        <w:t xml:space="preserve"> </w:t>
      </w:r>
      <w:r w:rsidRPr="00696F10">
        <w:t>teams, Emotional Wellbeing and Mental Health Service (EWMHS</w:t>
      </w:r>
      <w:r w:rsidR="00696F10" w:rsidRPr="00696F10">
        <w:t xml:space="preserve"> formerly CAMHS</w:t>
      </w:r>
      <w:r w:rsidRPr="00696F10">
        <w:t>), Early Help Family Support</w:t>
      </w:r>
      <w:r w:rsidR="00F247EF" w:rsidRPr="00696F10">
        <w:t xml:space="preserve"> (EHFS)</w:t>
      </w:r>
      <w:r w:rsidRPr="00696F10">
        <w:t>, Educational Psycholog</w:t>
      </w:r>
      <w:r w:rsidR="007C5240">
        <w:t xml:space="preserve">y Service </w:t>
      </w:r>
      <w:r w:rsidR="00F247EF" w:rsidRPr="00696F10">
        <w:t>(EPS)</w:t>
      </w:r>
      <w:r w:rsidRPr="00696F10">
        <w:t xml:space="preserve">, School Nurses and other health professionals and hospital staff to promote a joint approach to the </w:t>
      </w:r>
      <w:r w:rsidR="00522B94" w:rsidRPr="00696F10">
        <w:t>pupil</w:t>
      </w:r>
      <w:r w:rsidRPr="00696F10">
        <w:t>’s needs.</w:t>
      </w:r>
    </w:p>
    <w:p w14:paraId="3B6BE8B2" w14:textId="77777777" w:rsidR="00F36A97" w:rsidRPr="00696F10" w:rsidRDefault="00F36A97" w:rsidP="00106DBC">
      <w:pPr>
        <w:pStyle w:val="bullet"/>
        <w:numPr>
          <w:ilvl w:val="0"/>
          <w:numId w:val="27"/>
        </w:numPr>
      </w:pPr>
      <w:r w:rsidRPr="00696F10">
        <w:t>To track and monitor pupil progress and attendance.</w:t>
      </w:r>
    </w:p>
    <w:p w14:paraId="35CACB22" w14:textId="77777777" w:rsidR="00F36A97" w:rsidRPr="00696F10" w:rsidRDefault="00F36A97" w:rsidP="00106DBC">
      <w:pPr>
        <w:pStyle w:val="bullet"/>
        <w:numPr>
          <w:ilvl w:val="0"/>
          <w:numId w:val="27"/>
        </w:numPr>
      </w:pPr>
      <w:r w:rsidRPr="00696F10">
        <w:t>To facilitate reintegration to school as and when appropriate through a tailored reintegration plan.</w:t>
      </w:r>
    </w:p>
    <w:p w14:paraId="3FDFA25B" w14:textId="10AC2D78" w:rsidR="00F36A97" w:rsidRPr="00696F10" w:rsidRDefault="00F36A97" w:rsidP="00106DBC">
      <w:pPr>
        <w:pStyle w:val="bullet"/>
        <w:numPr>
          <w:ilvl w:val="0"/>
          <w:numId w:val="27"/>
        </w:numPr>
      </w:pPr>
      <w:r w:rsidRPr="00696F10">
        <w:t xml:space="preserve">To provide access to teaching </w:t>
      </w:r>
      <w:r w:rsidR="00E54F71" w:rsidRPr="00696F10">
        <w:t>from a range of platforms</w:t>
      </w:r>
      <w:r w:rsidRPr="00696F10">
        <w:t xml:space="preserve"> to include in the home </w:t>
      </w:r>
      <w:r w:rsidR="002A7E92" w:rsidRPr="00696F10">
        <w:t>either through remote learning</w:t>
      </w:r>
      <w:r w:rsidR="00DE6488" w:rsidRPr="00696F10">
        <w:t>,</w:t>
      </w:r>
      <w:r w:rsidR="002A7E92" w:rsidRPr="00696F10">
        <w:t xml:space="preserve"> or face to face; </w:t>
      </w:r>
      <w:r w:rsidRPr="00696F10">
        <w:t xml:space="preserve">in </w:t>
      </w:r>
      <w:r w:rsidR="002A7E92" w:rsidRPr="00696F10">
        <w:t xml:space="preserve">small </w:t>
      </w:r>
      <w:r w:rsidRPr="00696F10">
        <w:t>groups within</w:t>
      </w:r>
      <w:r w:rsidR="002A7E92" w:rsidRPr="00696F10">
        <w:t xml:space="preserve"> community settings such as a local library or </w:t>
      </w:r>
      <w:r w:rsidR="00106DBC" w:rsidRPr="00696F10">
        <w:t>children’s</w:t>
      </w:r>
      <w:r w:rsidR="002A7E92" w:rsidRPr="00696F10">
        <w:t xml:space="preserve"> centre</w:t>
      </w:r>
      <w:r w:rsidR="00DE6488" w:rsidRPr="00696F10">
        <w:t>s</w:t>
      </w:r>
      <w:r w:rsidRPr="00696F10">
        <w:t xml:space="preserve">, </w:t>
      </w:r>
      <w:r w:rsidR="002A7E92" w:rsidRPr="00696F10">
        <w:t xml:space="preserve">or </w:t>
      </w:r>
      <w:r w:rsidRPr="00696F10">
        <w:t>in hospital</w:t>
      </w:r>
      <w:r w:rsidR="002A7E92" w:rsidRPr="00696F10">
        <w:t>.</w:t>
      </w:r>
    </w:p>
    <w:p w14:paraId="01645015" w14:textId="611BB4D0" w:rsidR="00F36A97" w:rsidRPr="00696F10" w:rsidRDefault="00F36A97" w:rsidP="00106DBC">
      <w:pPr>
        <w:pStyle w:val="bullet"/>
        <w:numPr>
          <w:ilvl w:val="0"/>
          <w:numId w:val="27"/>
        </w:numPr>
      </w:pPr>
      <w:r w:rsidRPr="00696F10">
        <w:t xml:space="preserve">To liaise with the home </w:t>
      </w:r>
      <w:r w:rsidR="00106DBC" w:rsidRPr="00696F10">
        <w:t>school’s</w:t>
      </w:r>
      <w:r w:rsidRPr="00696F10">
        <w:t xml:space="preserve"> examination officers regarding examination entries and any special arrangements that may be required.</w:t>
      </w:r>
    </w:p>
    <w:p w14:paraId="0060F300" w14:textId="4793B2C2" w:rsidR="00F36A97" w:rsidRPr="00696F10" w:rsidRDefault="00F36A97" w:rsidP="00106DBC">
      <w:pPr>
        <w:pStyle w:val="bullet"/>
        <w:numPr>
          <w:ilvl w:val="0"/>
          <w:numId w:val="27"/>
        </w:numPr>
      </w:pPr>
      <w:r w:rsidRPr="00696F10">
        <w:t xml:space="preserve">To work in partnership with families, carers, medical professionals, </w:t>
      </w:r>
      <w:r w:rsidR="00D01E34" w:rsidRPr="00696F10">
        <w:t>schools,</w:t>
      </w:r>
      <w:r w:rsidRPr="00696F10">
        <w:t xml:space="preserve"> and support agencies.</w:t>
      </w:r>
    </w:p>
    <w:p w14:paraId="2256F16A" w14:textId="2EE1A01B" w:rsidR="00F36A97" w:rsidRPr="00696F10" w:rsidRDefault="00F36A97" w:rsidP="00F36A97">
      <w:pPr>
        <w:pStyle w:val="Heading1"/>
        <w:rPr>
          <w:color w:val="auto"/>
        </w:rPr>
      </w:pPr>
      <w:bookmarkStart w:id="7" w:name="_Toc138415774"/>
      <w:r w:rsidRPr="00696F10">
        <w:rPr>
          <w:color w:val="auto"/>
        </w:rPr>
        <w:lastRenderedPageBreak/>
        <w:t>Referral and Admission Procedures</w:t>
      </w:r>
      <w:bookmarkEnd w:id="7"/>
    </w:p>
    <w:p w14:paraId="4E73A651" w14:textId="1539DC87" w:rsidR="00D42500" w:rsidRPr="00696F10" w:rsidRDefault="00F36A97" w:rsidP="00D42500">
      <w:r w:rsidRPr="00696F10">
        <w:t xml:space="preserve">The majority of </w:t>
      </w:r>
      <w:r w:rsidR="003C231E" w:rsidRPr="00696F10">
        <w:t xml:space="preserve">a </w:t>
      </w:r>
      <w:r w:rsidR="00522B94" w:rsidRPr="00696F10">
        <w:t>pup</w:t>
      </w:r>
      <w:r w:rsidR="003C231E" w:rsidRPr="00696F10">
        <w:t>il</w:t>
      </w:r>
      <w:r w:rsidRPr="00696F10">
        <w:t xml:space="preserve">’s educational needs are best met </w:t>
      </w:r>
      <w:r w:rsidR="00D42500" w:rsidRPr="00696F10">
        <w:t>either in school, through a schools remote learning platform</w:t>
      </w:r>
      <w:r w:rsidR="00A665B3" w:rsidRPr="00696F10">
        <w:t xml:space="preserve">, </w:t>
      </w:r>
      <w:r w:rsidR="00D42500" w:rsidRPr="00696F10">
        <w:t>but for some pupils, at specific times, an education either in an alternative venue or at home may be appropriate.</w:t>
      </w:r>
    </w:p>
    <w:p w14:paraId="288263ED" w14:textId="29F1A7D7" w:rsidR="00F36A97" w:rsidRDefault="00F36A97" w:rsidP="00F36A97">
      <w:r w:rsidRPr="00696F10">
        <w:t xml:space="preserve">Referrals to the service </w:t>
      </w:r>
      <w:r w:rsidR="00D42500" w:rsidRPr="00696F10">
        <w:t xml:space="preserve">are </w:t>
      </w:r>
      <w:r w:rsidRPr="00696F10">
        <w:t xml:space="preserve">for </w:t>
      </w:r>
      <w:r w:rsidR="00A665B3" w:rsidRPr="00696F10">
        <w:t>Barking and Dagenham</w:t>
      </w:r>
      <w:r w:rsidRPr="00696F10">
        <w:t xml:space="preserve"> resident pupils </w:t>
      </w:r>
      <w:r w:rsidR="00D42500" w:rsidRPr="00696F10">
        <w:t xml:space="preserve">of compulsory school age </w:t>
      </w:r>
      <w:r w:rsidRPr="00696F10">
        <w:t xml:space="preserve">who are unfit to attend school due to health needs </w:t>
      </w:r>
      <w:r w:rsidR="00D42500" w:rsidRPr="00696F10">
        <w:t xml:space="preserve">and </w:t>
      </w:r>
      <w:r w:rsidRPr="00696F10">
        <w:t xml:space="preserve">come from the pupil’s home school. The pupil remains on the </w:t>
      </w:r>
      <w:proofErr w:type="spellStart"/>
      <w:r w:rsidRPr="00696F10">
        <w:t>roll</w:t>
      </w:r>
      <w:proofErr w:type="spellEnd"/>
      <w:r w:rsidRPr="00696F10">
        <w:t xml:space="preserve"> of the home school.</w:t>
      </w:r>
    </w:p>
    <w:p w14:paraId="65396597" w14:textId="178E2A96" w:rsidR="00D42500" w:rsidRPr="00696F10" w:rsidRDefault="00D42500" w:rsidP="00F36A97">
      <w:r w:rsidRPr="00696F10">
        <w:t xml:space="preserve">For pupils attending </w:t>
      </w:r>
      <w:r w:rsidR="00A665B3" w:rsidRPr="00696F10">
        <w:t>Barking and Dagenham</w:t>
      </w:r>
      <w:r w:rsidRPr="00696F10">
        <w:t xml:space="preserve"> schools but reside in another local authority, referrals should be sent to the pupil’s home authority.</w:t>
      </w:r>
    </w:p>
    <w:p w14:paraId="2D403877" w14:textId="71610C84" w:rsidR="00F36A97" w:rsidRPr="00696F10" w:rsidRDefault="00F36A97" w:rsidP="00F36A97">
      <w:r w:rsidRPr="00696F10">
        <w:t>There may be occasions when a pupil is not on the rol</w:t>
      </w:r>
      <w:r w:rsidR="261EA951" w:rsidRPr="00696F10">
        <w:t>e</w:t>
      </w:r>
      <w:r w:rsidR="00FA0001" w:rsidRPr="00696F10">
        <w:t xml:space="preserve"> </w:t>
      </w:r>
      <w:r w:rsidRPr="00696F10">
        <w:t>of a school for example:</w:t>
      </w:r>
    </w:p>
    <w:p w14:paraId="13C2FE02" w14:textId="67BCF2C6" w:rsidR="00F36A97" w:rsidRPr="00696F10" w:rsidRDefault="00F36A97" w:rsidP="00B11D78">
      <w:pPr>
        <w:pStyle w:val="bullet"/>
        <w:numPr>
          <w:ilvl w:val="0"/>
          <w:numId w:val="26"/>
        </w:numPr>
      </w:pPr>
      <w:r w:rsidRPr="00696F10">
        <w:t xml:space="preserve">A pupil attends school in the independent </w:t>
      </w:r>
      <w:r w:rsidR="00FA0001" w:rsidRPr="00696F10">
        <w:t>sector.</w:t>
      </w:r>
    </w:p>
    <w:p w14:paraId="3A973EDC" w14:textId="2880D466" w:rsidR="00F36A97" w:rsidRPr="00696F10" w:rsidRDefault="00F36A97" w:rsidP="00B11D78">
      <w:pPr>
        <w:pStyle w:val="bullet"/>
        <w:numPr>
          <w:ilvl w:val="0"/>
          <w:numId w:val="26"/>
        </w:numPr>
      </w:pPr>
      <w:r w:rsidRPr="00696F10">
        <w:t xml:space="preserve">A pupil has recently moved </w:t>
      </w:r>
      <w:r w:rsidR="00583745" w:rsidRPr="00696F10">
        <w:t>into</w:t>
      </w:r>
      <w:r w:rsidRPr="00696F10">
        <w:t xml:space="preserve"> the Borough, has a medical need and is awaiting a place in a </w:t>
      </w:r>
      <w:r w:rsidR="00FA0001" w:rsidRPr="00696F10">
        <w:t>school.</w:t>
      </w:r>
    </w:p>
    <w:p w14:paraId="5753573C" w14:textId="6150388D" w:rsidR="00F36A97" w:rsidRPr="00A1310C" w:rsidRDefault="00F36A97" w:rsidP="00AF6909">
      <w:pPr>
        <w:pStyle w:val="bullet"/>
        <w:numPr>
          <w:ilvl w:val="0"/>
          <w:numId w:val="26"/>
        </w:numPr>
        <w:shd w:val="clear" w:color="auto" w:fill="FFFFFF" w:themeFill="background1"/>
      </w:pPr>
      <w:r w:rsidRPr="00696F10">
        <w:t xml:space="preserve">A pupil is awaiting a place at a suitable school after a medical condition which has significantly </w:t>
      </w:r>
      <w:r w:rsidRPr="00A1310C">
        <w:t xml:space="preserve">altered his/her physical, cognitive or communication and learning </w:t>
      </w:r>
      <w:r w:rsidR="00FA0001" w:rsidRPr="00A1310C">
        <w:t>needs.</w:t>
      </w:r>
    </w:p>
    <w:p w14:paraId="3346866B" w14:textId="60E7BD18" w:rsidR="00F36A97" w:rsidRPr="00A1310C" w:rsidRDefault="00F36A97" w:rsidP="00AF6909">
      <w:pPr>
        <w:pStyle w:val="bullet"/>
        <w:numPr>
          <w:ilvl w:val="0"/>
          <w:numId w:val="26"/>
        </w:numPr>
        <w:shd w:val="clear" w:color="auto" w:fill="FFFFFF" w:themeFill="background1"/>
      </w:pPr>
      <w:r w:rsidRPr="00A1310C">
        <w:t xml:space="preserve">A pupil is electively home </w:t>
      </w:r>
      <w:r w:rsidR="00FA0001" w:rsidRPr="00A1310C">
        <w:t>educated.</w:t>
      </w:r>
    </w:p>
    <w:p w14:paraId="18A4B0F2" w14:textId="625D27DE" w:rsidR="00583745" w:rsidRDefault="00583745" w:rsidP="00AF6909">
      <w:pPr>
        <w:shd w:val="clear" w:color="auto" w:fill="FFFFFF" w:themeFill="background1"/>
      </w:pPr>
      <w:r w:rsidRPr="00A1310C">
        <w:t xml:space="preserve">In these </w:t>
      </w:r>
      <w:r w:rsidR="00D01E34" w:rsidRPr="00A1310C">
        <w:t>instances,</w:t>
      </w:r>
      <w:r w:rsidRPr="00A1310C">
        <w:t xml:space="preserve"> the referral may come from the parent </w:t>
      </w:r>
      <w:r w:rsidR="00AE4B3C" w:rsidRPr="00A1310C">
        <w:t xml:space="preserve">if home educated or the professional working with </w:t>
      </w:r>
      <w:r w:rsidR="00D42500" w:rsidRPr="00A1310C">
        <w:t>the child and family.</w:t>
      </w:r>
    </w:p>
    <w:p w14:paraId="339F86BF" w14:textId="31176CA3" w:rsidR="00F36A97" w:rsidRPr="00BB53BA" w:rsidRDefault="00F36A97" w:rsidP="00F36A97">
      <w:pPr>
        <w:pStyle w:val="Heading1"/>
        <w:rPr>
          <w:color w:val="auto"/>
        </w:rPr>
      </w:pPr>
      <w:bookmarkStart w:id="8" w:name="_Toc138415775"/>
      <w:r w:rsidRPr="00BB53BA">
        <w:rPr>
          <w:color w:val="auto"/>
        </w:rPr>
        <w:t>Criteria for accessing the</w:t>
      </w:r>
      <w:bookmarkEnd w:id="8"/>
      <w:r w:rsidR="000057A1" w:rsidRPr="00BB53BA">
        <w:rPr>
          <w:color w:val="auto"/>
        </w:rPr>
        <w:t xml:space="preserve"> </w:t>
      </w:r>
      <w:r w:rsidR="00A43E94">
        <w:rPr>
          <w:color w:val="auto"/>
        </w:rPr>
        <w:t>Outreach Tuition Plus Service</w:t>
      </w:r>
    </w:p>
    <w:p w14:paraId="0A0118FE" w14:textId="3554EF0B" w:rsidR="00F36A97" w:rsidRPr="0030476A" w:rsidRDefault="00F36A97" w:rsidP="00F36A97">
      <w:r w:rsidRPr="00696F10">
        <w:t>There will be a wide range of circumstances where a pupil has a health</w:t>
      </w:r>
      <w:r w:rsidR="0080500E" w:rsidRPr="00696F10">
        <w:t xml:space="preserve"> or complex</w:t>
      </w:r>
      <w:r w:rsidRPr="00696F10">
        <w:t xml:space="preserve"> need but will receive suitable education that meets their needs without the intervention of the LA, for example where a pupil can still attend school with some support </w:t>
      </w:r>
      <w:r w:rsidR="00DE6488" w:rsidRPr="00696F10">
        <w:t xml:space="preserve">such as a Health Care Plan or Modified Learning Plan </w:t>
      </w:r>
      <w:r w:rsidRPr="00696F10">
        <w:t>or where the school has made arrangements to deliver suitable education outside of school using the school’s resources</w:t>
      </w:r>
      <w:r w:rsidR="00DE6488" w:rsidRPr="00696F10">
        <w:t xml:space="preserve"> or through remote learning platforms</w:t>
      </w:r>
      <w:r w:rsidRPr="00696F10">
        <w:t xml:space="preserve">. Schools are expected to have a policy that sets out the support for pupils at school with medical conditions. (DfE statutory guidance September 2014). </w:t>
      </w:r>
      <w:r w:rsidR="00F164D1" w:rsidRPr="00696F10">
        <w:t>However,</w:t>
      </w:r>
      <w:r w:rsidRPr="00696F10">
        <w:t xml:space="preserve"> there are some pupils for whom the LA must arrange suitable </w:t>
      </w:r>
      <w:r w:rsidR="00D42500" w:rsidRPr="00696F10">
        <w:t>full-time</w:t>
      </w:r>
      <w:r w:rsidRPr="00696F10">
        <w:t xml:space="preserve"> education (or as much education as the pupil’s health condition allows) who cannot attend school due to medical needs.</w:t>
      </w:r>
      <w:r w:rsidR="007D0CED" w:rsidRPr="00696F10">
        <w:t xml:space="preserve">  </w:t>
      </w:r>
      <w:r w:rsidR="006A3575" w:rsidRPr="00696F10">
        <w:t xml:space="preserve">For pupils living outside of </w:t>
      </w:r>
      <w:r w:rsidR="00D17318" w:rsidRPr="00696F10">
        <w:t xml:space="preserve">the </w:t>
      </w:r>
      <w:r w:rsidR="00A665B3" w:rsidRPr="00696F10">
        <w:t>Barking and Dagenham</w:t>
      </w:r>
      <w:r w:rsidR="00D17318" w:rsidRPr="00696F10">
        <w:t xml:space="preserve"> </w:t>
      </w:r>
      <w:r w:rsidR="006A3575" w:rsidRPr="00696F10">
        <w:t xml:space="preserve">borough but attending </w:t>
      </w:r>
      <w:r w:rsidR="00A665B3" w:rsidRPr="00696F10">
        <w:t>Barking and Dagenham</w:t>
      </w:r>
      <w:r w:rsidR="006A3575" w:rsidRPr="00696F10">
        <w:t xml:space="preserve"> schools</w:t>
      </w:r>
      <w:r w:rsidR="00D17318" w:rsidRPr="00696F10">
        <w:t>,</w:t>
      </w:r>
      <w:r w:rsidR="006A3575" w:rsidRPr="00696F10">
        <w:t xml:space="preserve"> should be referred to their resident LA.</w:t>
      </w:r>
      <w:r w:rsidR="006A3575">
        <w:t xml:space="preserve"> </w:t>
      </w:r>
    </w:p>
    <w:p w14:paraId="67288650" w14:textId="6E2B0B52" w:rsidR="00F36A97" w:rsidRPr="00696F10" w:rsidRDefault="00F36A97" w:rsidP="00F36A97">
      <w:r w:rsidRPr="00696F10">
        <w:t xml:space="preserve">The </w:t>
      </w:r>
      <w:r w:rsidR="00E16D24">
        <w:t xml:space="preserve">Outreach Tuition Plus Service </w:t>
      </w:r>
      <w:r w:rsidR="0080500E" w:rsidRPr="00696F10">
        <w:t>will</w:t>
      </w:r>
      <w:r w:rsidRPr="00696F10">
        <w:t xml:space="preserve"> be made available for:</w:t>
      </w:r>
    </w:p>
    <w:p w14:paraId="18B59431" w14:textId="37D69E78" w:rsidR="00F36A97" w:rsidRPr="00696F10" w:rsidRDefault="00F36A97" w:rsidP="00B11D78">
      <w:pPr>
        <w:pStyle w:val="bullet"/>
        <w:numPr>
          <w:ilvl w:val="0"/>
          <w:numId w:val="26"/>
        </w:numPr>
      </w:pPr>
      <w:r w:rsidRPr="00696F10">
        <w:t>Pupils of compulsory school age (5-16) who are unable to attend school due to medical</w:t>
      </w:r>
      <w:r w:rsidR="004E09B3" w:rsidRPr="00696F10">
        <w:t xml:space="preserve"> or complex</w:t>
      </w:r>
      <w:r w:rsidRPr="00696F10">
        <w:t xml:space="preserve"> needs. Education should be provided as soon as it is clear that the pupil will be away from school for 15 school days or more, whether consecutive or cumulative. Where pupils are under a consultant or paediatrician there is an expectation where possible that the medical </w:t>
      </w:r>
      <w:r w:rsidRPr="00696F10">
        <w:lastRenderedPageBreak/>
        <w:t xml:space="preserve">evidence is supplied by the consultant rather than the local GP. Evidence must set out the reasons why the pupil is unfit to attend school and where possible the expected time period of the condition and absence from school. </w:t>
      </w:r>
      <w:r w:rsidR="4FCB9FAF" w:rsidRPr="00696F10">
        <w:t xml:space="preserve">A member of </w:t>
      </w:r>
      <w:r w:rsidR="00FA0001" w:rsidRPr="00696F10">
        <w:t xml:space="preserve">the </w:t>
      </w:r>
      <w:r w:rsidR="001165D0">
        <w:t xml:space="preserve">Outreach Tuition Plus </w:t>
      </w:r>
      <w:r w:rsidR="00C6417D" w:rsidRPr="00696F10">
        <w:t>Service will</w:t>
      </w:r>
      <w:r w:rsidRPr="00696F10">
        <w:t xml:space="preserve"> discuss with the medical professionals and parents/carers the number of hours of tuition the pupil can reasonably manage, whether tuition can take place </w:t>
      </w:r>
      <w:r w:rsidR="00DE6488" w:rsidRPr="00696F10">
        <w:t>via a remote platform</w:t>
      </w:r>
      <w:r w:rsidRPr="00696F10">
        <w:t xml:space="preserve"> or requires </w:t>
      </w:r>
      <w:r w:rsidR="00DE6488" w:rsidRPr="00696F10">
        <w:t>face to face</w:t>
      </w:r>
      <w:r w:rsidRPr="00696F10">
        <w:t xml:space="preserve"> tuition in the home and address the needs of the individual pupil. </w:t>
      </w:r>
    </w:p>
    <w:p w14:paraId="0902C936" w14:textId="2B6A200D" w:rsidR="00F36A97" w:rsidRPr="00696F10" w:rsidRDefault="00F36A97" w:rsidP="00B11D78">
      <w:pPr>
        <w:pStyle w:val="bullet"/>
        <w:numPr>
          <w:ilvl w:val="0"/>
          <w:numId w:val="26"/>
        </w:numPr>
      </w:pPr>
      <w:r w:rsidRPr="00696F10">
        <w:t>For young people of compulsory school age who have a mental health condition that makes attendance at school difficult or unsafe, referral evidence must be provided by a</w:t>
      </w:r>
      <w:r w:rsidR="00AE4B3C" w:rsidRPr="00696F10">
        <w:t>n</w:t>
      </w:r>
      <w:r w:rsidRPr="00696F10">
        <w:t xml:space="preserve"> </w:t>
      </w:r>
      <w:r w:rsidR="00696F10" w:rsidRPr="00696F10">
        <w:t>EWMHS (formerly CAMHS)</w:t>
      </w:r>
      <w:r w:rsidRPr="00696F10">
        <w:t xml:space="preserve"> consultant or a senior </w:t>
      </w:r>
      <w:r w:rsidR="00696F10" w:rsidRPr="00696F10">
        <w:t>EWMHS</w:t>
      </w:r>
      <w:r w:rsidRPr="00696F10">
        <w:t xml:space="preserve"> practitioner. The Mental Health practitioner will advise on the number of hours of tuition the pupil can reasonably manage and there must be planned on-going </w:t>
      </w:r>
      <w:r w:rsidR="00696F10" w:rsidRPr="00696F10">
        <w:t>EW</w:t>
      </w:r>
      <w:r w:rsidR="00C6417D" w:rsidRPr="00696F10">
        <w:t>MHS</w:t>
      </w:r>
      <w:r w:rsidRPr="00696F10">
        <w:t xml:space="preserve"> involvement</w:t>
      </w:r>
      <w:r w:rsidR="00D17318" w:rsidRPr="00696F10">
        <w:t xml:space="preserve"> with a plan of support to reintegrate back to school</w:t>
      </w:r>
      <w:r w:rsidRPr="00696F10">
        <w:t>.</w:t>
      </w:r>
      <w:r w:rsidR="00AE4B3C" w:rsidRPr="00696F10">
        <w:t xml:space="preserve"> Where </w:t>
      </w:r>
      <w:r w:rsidR="00522B94" w:rsidRPr="00696F10">
        <w:t>pupil</w:t>
      </w:r>
      <w:r w:rsidR="00D17318" w:rsidRPr="00696F10">
        <w:t>s</w:t>
      </w:r>
      <w:r w:rsidR="00AE4B3C" w:rsidRPr="00696F10">
        <w:t xml:space="preserve"> are on a waiting list for </w:t>
      </w:r>
      <w:r w:rsidR="00696F10" w:rsidRPr="00696F10">
        <w:t>EW</w:t>
      </w:r>
      <w:r w:rsidR="00C6417D" w:rsidRPr="00696F10">
        <w:t>MHS</w:t>
      </w:r>
      <w:r w:rsidR="00AE4B3C" w:rsidRPr="00696F10">
        <w:t xml:space="preserve">, the </w:t>
      </w:r>
      <w:r w:rsidR="00522B94" w:rsidRPr="00696F10">
        <w:t>pupil</w:t>
      </w:r>
      <w:r w:rsidR="00AE4B3C" w:rsidRPr="00696F10">
        <w:t>’s GP can provide the referral evidence and be the interim health professional.</w:t>
      </w:r>
    </w:p>
    <w:p w14:paraId="5DC9A4BB" w14:textId="0850BD7A" w:rsidR="006844DE" w:rsidRPr="006844DE" w:rsidRDefault="006844DE" w:rsidP="00FB433A">
      <w:pPr>
        <w:pStyle w:val="ListParagraph"/>
        <w:numPr>
          <w:ilvl w:val="0"/>
          <w:numId w:val="26"/>
        </w:numPr>
      </w:pPr>
      <w:r>
        <w:t xml:space="preserve"> For Pregnant pupils</w:t>
      </w:r>
      <w:r w:rsidR="00FB433A">
        <w:t>- l</w:t>
      </w:r>
      <w:r>
        <w:t>eave for maternity is treated like any other leave of absence in exceptional circumstances. Schools are expected to act reasonably and grant a sufficient period of leave from school, taking into consideration the specific facts and circumstances of each case. Ultimately, it is at the school’s discretion how much leave to grant. (Para 352, page 85 of the DfE guidance:  Working Together to Improve School Attendance, issued August 2024</w:t>
      </w:r>
    </w:p>
    <w:p w14:paraId="20C2357A" w14:textId="417641F5" w:rsidR="00F36A97" w:rsidRPr="002C05B2" w:rsidRDefault="00F36A97" w:rsidP="00B11D78">
      <w:pPr>
        <w:pStyle w:val="bullet"/>
        <w:numPr>
          <w:ilvl w:val="0"/>
          <w:numId w:val="26"/>
        </w:numPr>
      </w:pPr>
      <w:r w:rsidRPr="002C05B2">
        <w:t xml:space="preserve">Pupils of compulsory school age who are in hospital in one of </w:t>
      </w:r>
      <w:r w:rsidR="00A665B3" w:rsidRPr="002C05B2">
        <w:t>Barking and Dagenham</w:t>
      </w:r>
      <w:r w:rsidRPr="002C05B2">
        <w:t>’s</w:t>
      </w:r>
      <w:r w:rsidR="00C6417D" w:rsidRPr="002C05B2">
        <w:t xml:space="preserve"> local</w:t>
      </w:r>
      <w:r w:rsidRPr="002C05B2">
        <w:t xml:space="preserve"> hospitals, in a </w:t>
      </w:r>
      <w:r w:rsidR="00C6417D" w:rsidRPr="002C05B2">
        <w:t>local</w:t>
      </w:r>
      <w:r w:rsidRPr="002C05B2">
        <w:t xml:space="preserve"> psychiatric unit or in a hospice that is </w:t>
      </w:r>
      <w:r w:rsidR="00696F10" w:rsidRPr="002C05B2">
        <w:t>local to</w:t>
      </w:r>
      <w:r w:rsidR="002C05B2" w:rsidRPr="002C05B2">
        <w:t xml:space="preserve"> the</w:t>
      </w:r>
      <w:r w:rsidRPr="002C05B2">
        <w:t xml:space="preserve"> Borough of </w:t>
      </w:r>
      <w:r w:rsidR="00A665B3" w:rsidRPr="002C05B2">
        <w:t>Barking and Dagenham</w:t>
      </w:r>
      <w:r w:rsidRPr="002C05B2">
        <w:t xml:space="preserve">: </w:t>
      </w:r>
      <w:r w:rsidR="00FA0001" w:rsidRPr="002C05B2">
        <w:t>generally,</w:t>
      </w:r>
      <w:r w:rsidRPr="002C05B2">
        <w:t xml:space="preserve"> pupils in hospital can access the educational activities from Day 3. Other pupils may have priority from Day 1 such as pupils with recurrent admissions, a Looked After </w:t>
      </w:r>
      <w:r w:rsidR="00D17318" w:rsidRPr="002C05B2">
        <w:t>Child</w:t>
      </w:r>
      <w:r w:rsidRPr="002C05B2">
        <w:t>, a pupil with a</w:t>
      </w:r>
      <w:r w:rsidR="00D17318" w:rsidRPr="002C05B2">
        <w:t xml:space="preserve">n </w:t>
      </w:r>
      <w:r w:rsidRPr="002C05B2">
        <w:t>Education</w:t>
      </w:r>
      <w:r w:rsidR="00D17318" w:rsidRPr="002C05B2">
        <w:t>,</w:t>
      </w:r>
      <w:r w:rsidRPr="002C05B2">
        <w:t xml:space="preserve"> Health and Care Plan </w:t>
      </w:r>
      <w:r w:rsidR="00D17318" w:rsidRPr="002C05B2">
        <w:t xml:space="preserve">(EHCP) </w:t>
      </w:r>
      <w:r w:rsidRPr="002C05B2">
        <w:t xml:space="preserve">or a pupil sitting a public examination while in hospital. There may be pupils who are returning from a hospital elsewhere requiring a period of tuition at home and supported reintegration to school. The service manager will liaise with the out of Borough’s hospital school </w:t>
      </w:r>
      <w:r w:rsidR="000B4C74" w:rsidRPr="002C05B2">
        <w:t xml:space="preserve">making </w:t>
      </w:r>
      <w:r w:rsidRPr="002C05B2">
        <w:t>arrangements to plan for the pupil’s support. In all cases it is recognised that a professional judgement needs to be made as to how much and for how long individual tuition is required in consultation with parents/carers and health professionals and the pupil’s home school.</w:t>
      </w:r>
    </w:p>
    <w:p w14:paraId="558A5F90" w14:textId="0D53AE6D" w:rsidR="00F36A97" w:rsidRPr="002C05B2" w:rsidRDefault="00F36A97" w:rsidP="00F36A97">
      <w:r w:rsidRPr="002C05B2">
        <w:t xml:space="preserve">The purpose of the </w:t>
      </w:r>
      <w:r w:rsidR="00E16D24">
        <w:t xml:space="preserve">Outreach </w:t>
      </w:r>
      <w:r w:rsidR="001165D0">
        <w:t xml:space="preserve">Tuition Plus </w:t>
      </w:r>
      <w:r w:rsidR="001165D0" w:rsidRPr="002C05B2">
        <w:t>Service</w:t>
      </w:r>
      <w:r w:rsidR="00DA7408" w:rsidRPr="002C05B2">
        <w:t xml:space="preserve"> </w:t>
      </w:r>
      <w:r w:rsidRPr="002C05B2">
        <w:t xml:space="preserve">is to provide short term </w:t>
      </w:r>
      <w:r w:rsidR="00D17318" w:rsidRPr="002C05B2">
        <w:t xml:space="preserve">interim </w:t>
      </w:r>
      <w:r w:rsidRPr="002C05B2">
        <w:t xml:space="preserve">tuition, either on a </w:t>
      </w:r>
      <w:r w:rsidR="00D01E34" w:rsidRPr="002C05B2">
        <w:t>one-to-one</w:t>
      </w:r>
      <w:r w:rsidRPr="002C05B2">
        <w:t xml:space="preserve"> basis</w:t>
      </w:r>
      <w:r w:rsidR="00AE4B3C" w:rsidRPr="002C05B2">
        <w:t>,</w:t>
      </w:r>
      <w:r w:rsidR="3AABB8A7" w:rsidRPr="002C05B2">
        <w:t xml:space="preserve"> (in exceptional circumstances),</w:t>
      </w:r>
      <w:r w:rsidRPr="002C05B2">
        <w:t xml:space="preserve"> in groups</w:t>
      </w:r>
      <w:r w:rsidR="00AE4B3C" w:rsidRPr="002C05B2">
        <w:t xml:space="preserve"> or through virtual supervised platforms</w:t>
      </w:r>
      <w:r w:rsidRPr="002C05B2">
        <w:t xml:space="preserve">, and to support the pupil to reintegrate to school as quickly as possible but retaining a degree of flexibility. Suitable </w:t>
      </w:r>
      <w:r w:rsidR="00AE4B3C" w:rsidRPr="002C05B2">
        <w:t>full-time</w:t>
      </w:r>
      <w:r w:rsidRPr="002C05B2">
        <w:t xml:space="preserve"> education is the aim (or part time when appropriate according to the pupil’s needs). Although full-time is not defined in law, </w:t>
      </w:r>
      <w:r w:rsidR="00522B94" w:rsidRPr="002C05B2">
        <w:t>pupil</w:t>
      </w:r>
      <w:r w:rsidR="00587315" w:rsidRPr="002C05B2">
        <w:t>s</w:t>
      </w:r>
      <w:r w:rsidRPr="002C05B2">
        <w:t xml:space="preserve"> with health needs should have provision which is equivalent to the education they would normally receive in school. However, if the </w:t>
      </w:r>
      <w:r w:rsidR="00522B94" w:rsidRPr="002C05B2">
        <w:t>pupil</w:t>
      </w:r>
      <w:r w:rsidRPr="002C05B2">
        <w:t xml:space="preserve"> is receiving individual tuition</w:t>
      </w:r>
      <w:r w:rsidR="00D17318" w:rsidRPr="002C05B2">
        <w:t xml:space="preserve"> (either face to face or remote),</w:t>
      </w:r>
      <w:r w:rsidRPr="002C05B2">
        <w:t xml:space="preserve"> the hours are likely to be fewer as the provision is more concentrated.</w:t>
      </w:r>
    </w:p>
    <w:p w14:paraId="3880F3C6" w14:textId="366FBF5B" w:rsidR="00F36A97" w:rsidRPr="002C05B2" w:rsidRDefault="00F36A97" w:rsidP="00F36A97">
      <w:r w:rsidRPr="002C05B2">
        <w:lastRenderedPageBreak/>
        <w:t xml:space="preserve">‘Suitable’ means suitable to the </w:t>
      </w:r>
      <w:r w:rsidR="00522B94" w:rsidRPr="002C05B2">
        <w:t>pupil</w:t>
      </w:r>
      <w:r w:rsidRPr="002C05B2">
        <w:t xml:space="preserve">’s age, aptitude and ability and any </w:t>
      </w:r>
      <w:r w:rsidR="00AF2B7A">
        <w:t>s</w:t>
      </w:r>
      <w:r w:rsidRPr="002C05B2">
        <w:t xml:space="preserve">pecial </w:t>
      </w:r>
      <w:r w:rsidR="00AF2B7A">
        <w:t>e</w:t>
      </w:r>
      <w:r w:rsidRPr="002C05B2">
        <w:t xml:space="preserve">ducational </w:t>
      </w:r>
      <w:r w:rsidR="00AF2B7A">
        <w:t>n</w:t>
      </w:r>
      <w:r w:rsidRPr="002C05B2">
        <w:t>eeds. For pupils where the prognosis is longer term, then a review every term or 8 weeks should be undertaken. For pupils who are reintegrating to their school, the tailored reintegration plan should set out the levels of support required between the service and the home school. The service should address the needs of individual pupils in arranging provision to ensure the right level of educational support they are well enough to receive, guided by medical and/or mental health practitioner advice. Flexibility should also enable the service to maximise resources as efficiently as possible.</w:t>
      </w:r>
    </w:p>
    <w:p w14:paraId="5C7B87CB" w14:textId="57468B34" w:rsidR="007E5685" w:rsidRPr="00E5669E" w:rsidRDefault="007E5685" w:rsidP="00F36A97">
      <w:r w:rsidRPr="002C05B2">
        <w:t xml:space="preserve">Where a </w:t>
      </w:r>
      <w:r w:rsidR="00522B94" w:rsidRPr="002C05B2">
        <w:t>pupil</w:t>
      </w:r>
      <w:r w:rsidRPr="002C05B2">
        <w:t xml:space="preserve"> has an EHCP and is unable to attend school due to health needs and meets the criteria of the service, the </w:t>
      </w:r>
      <w:r w:rsidR="001165D0">
        <w:t>Outreach Tuition Plus</w:t>
      </w:r>
      <w:r w:rsidR="00D73497" w:rsidRPr="002C05B2">
        <w:t xml:space="preserve"> </w:t>
      </w:r>
      <w:r w:rsidR="00ED3F7A" w:rsidRPr="002C05B2">
        <w:t>Service will</w:t>
      </w:r>
      <w:r w:rsidRPr="002C05B2">
        <w:t xml:space="preserve"> meet the interim education needs of the pupil. Where it is deemed that the health needs of the </w:t>
      </w:r>
      <w:r w:rsidR="00522B94" w:rsidRPr="002C05B2">
        <w:t>pupil</w:t>
      </w:r>
      <w:r w:rsidR="00E16D24">
        <w:t xml:space="preserve"> are longer term, an</w:t>
      </w:r>
      <w:r w:rsidR="00AF2B7A">
        <w:t xml:space="preserve"> interim </w:t>
      </w:r>
      <w:r w:rsidRPr="002C05B2">
        <w:t xml:space="preserve">annual review of the </w:t>
      </w:r>
      <w:r w:rsidR="00522B94" w:rsidRPr="002C05B2">
        <w:t>pupil</w:t>
      </w:r>
      <w:r w:rsidRPr="002C05B2">
        <w:t>’s EHCP should be undertaken</w:t>
      </w:r>
      <w:r w:rsidR="00357F3F">
        <w:t xml:space="preserve"> where required.</w:t>
      </w:r>
      <w:r w:rsidRPr="002C05B2">
        <w:t xml:space="preserve">  The review will be used to identify any changes required to the educational provision </w:t>
      </w:r>
      <w:r w:rsidR="00AF2B7A">
        <w:t xml:space="preserve">(and informed by written professional reports from relevant health professionals) </w:t>
      </w:r>
      <w:r w:rsidRPr="002C05B2">
        <w:t xml:space="preserve">so that the </w:t>
      </w:r>
      <w:r w:rsidR="00AF2B7A">
        <w:t>EHC Team</w:t>
      </w:r>
      <w:r w:rsidRPr="002C05B2">
        <w:t xml:space="preserve"> can </w:t>
      </w:r>
      <w:r w:rsidR="00357F3F">
        <w:t xml:space="preserve">make </w:t>
      </w:r>
      <w:r w:rsidR="001165D0">
        <w:t>an informed</w:t>
      </w:r>
      <w:r w:rsidR="00357F3F">
        <w:t xml:space="preserve"> decision on the necessary long-term educational provision and setting for the child or young person. </w:t>
      </w:r>
    </w:p>
    <w:p w14:paraId="4614D250" w14:textId="216BE159" w:rsidR="00F36A97" w:rsidRDefault="00F36A97" w:rsidP="00F36A97">
      <w:r w:rsidRPr="002C05B2">
        <w:t xml:space="preserve">The School’s SENCO or Inclusion Leader is usually the key contact for </w:t>
      </w:r>
      <w:bookmarkStart w:id="9" w:name="_Hlk138416530"/>
      <w:r w:rsidR="001165D0">
        <w:t>Outreach Tuition Plus</w:t>
      </w:r>
      <w:r w:rsidRPr="002C05B2">
        <w:t xml:space="preserve"> staff</w:t>
      </w:r>
      <w:bookmarkEnd w:id="9"/>
      <w:r w:rsidRPr="002C05B2">
        <w:t>. Sharing of information will be necessary between colleagues from the</w:t>
      </w:r>
      <w:r w:rsidR="001165D0">
        <w:t xml:space="preserve"> Outreach Tuition Plus team</w:t>
      </w:r>
      <w:r w:rsidRPr="002C05B2">
        <w:t xml:space="preserve">, schools, Health and other professionals and parents /carers. Schools and settings should make available relevant information such as school records, assessments, provision maps, </w:t>
      </w:r>
      <w:r w:rsidR="00E5669E" w:rsidRPr="002C05B2">
        <w:t>Individual support plans (</w:t>
      </w:r>
      <w:r w:rsidRPr="002C05B2">
        <w:t>ISPs</w:t>
      </w:r>
      <w:r w:rsidR="00E5669E" w:rsidRPr="002C05B2">
        <w:t>)</w:t>
      </w:r>
      <w:r w:rsidR="003C70CA" w:rsidRPr="002C05B2">
        <w:t xml:space="preserve"> and </w:t>
      </w:r>
      <w:r w:rsidRPr="002C05B2">
        <w:t>EHC</w:t>
      </w:r>
      <w:r w:rsidR="00E5669E" w:rsidRPr="002C05B2">
        <w:t>P</w:t>
      </w:r>
      <w:r w:rsidR="003C70CA" w:rsidRPr="002C05B2">
        <w:t xml:space="preserve"> and their</w:t>
      </w:r>
      <w:r w:rsidRPr="002C05B2">
        <w:t xml:space="preserve"> reviews, relevant medical diagnosis, Educational Psychologist’s report, professionals’ reports and staff and </w:t>
      </w:r>
      <w:r w:rsidR="00522B94" w:rsidRPr="002C05B2">
        <w:t>pupil</w:t>
      </w:r>
      <w:r w:rsidRPr="002C05B2">
        <w:t xml:space="preserve"> views etc. Where the </w:t>
      </w:r>
      <w:r w:rsidR="00522B94" w:rsidRPr="002C05B2">
        <w:t>pupil</w:t>
      </w:r>
      <w:r w:rsidRPr="002C05B2">
        <w:t xml:space="preserve"> has an active </w:t>
      </w:r>
      <w:r w:rsidR="003C70CA" w:rsidRPr="002C05B2">
        <w:t>Child</w:t>
      </w:r>
      <w:r w:rsidRPr="002C05B2">
        <w:t xml:space="preserve"> in Need, </w:t>
      </w:r>
      <w:r w:rsidR="003C70CA" w:rsidRPr="002C05B2">
        <w:t>Child</w:t>
      </w:r>
      <w:r w:rsidRPr="002C05B2">
        <w:t xml:space="preserve"> Protection, Early Help Family Support plan, or is Looked After, relevant information must be shared. Confidentiality and data protection polic</w:t>
      </w:r>
      <w:r w:rsidR="006844DE">
        <w:t>ies</w:t>
      </w:r>
      <w:r w:rsidRPr="002C05B2">
        <w:t xml:space="preserve"> must be followed involving the sharing and use of such information.</w:t>
      </w:r>
    </w:p>
    <w:p w14:paraId="623B5899" w14:textId="48DB3F9E" w:rsidR="00AC5D2B" w:rsidRPr="00BB53BA" w:rsidRDefault="00B14EA4" w:rsidP="00F36A97">
      <w:pPr>
        <w:pStyle w:val="Heading1"/>
        <w:rPr>
          <w:color w:val="auto"/>
        </w:rPr>
      </w:pPr>
      <w:bookmarkStart w:id="10" w:name="_Toc138415776"/>
      <w:r>
        <w:rPr>
          <w:color w:val="auto"/>
        </w:rPr>
        <w:t>Outreach Tuition</w:t>
      </w:r>
      <w:r w:rsidR="00AC5D2B" w:rsidRPr="00BB53BA">
        <w:rPr>
          <w:color w:val="auto"/>
        </w:rPr>
        <w:t xml:space="preserve"> Delivery Model</w:t>
      </w:r>
      <w:bookmarkEnd w:id="10"/>
    </w:p>
    <w:p w14:paraId="7D56AA28" w14:textId="15304AA8" w:rsidR="00AC5D2B" w:rsidRDefault="00AC5D2B" w:rsidP="00AC5D2B">
      <w:r w:rsidRPr="002C05B2">
        <w:t xml:space="preserve">All education provided is led by the </w:t>
      </w:r>
      <w:r w:rsidR="00522B94" w:rsidRPr="002C05B2">
        <w:t>pupil</w:t>
      </w:r>
      <w:r w:rsidRPr="002C05B2">
        <w:t xml:space="preserve">’s school, after taking advice from the lead health advisor with regards to </w:t>
      </w:r>
      <w:r w:rsidR="00D74A21">
        <w:t>outreach tuition</w:t>
      </w:r>
      <w:r w:rsidRPr="002C05B2">
        <w:t>, the expected length of interim provision and what support is required f</w:t>
      </w:r>
      <w:r w:rsidR="00A9669D" w:rsidRPr="002C05B2">
        <w:t>rom</w:t>
      </w:r>
      <w:r w:rsidRPr="002C05B2">
        <w:t xml:space="preserve"> health and other services to reintegrate the </w:t>
      </w:r>
      <w:r w:rsidR="00522B94" w:rsidRPr="002C05B2">
        <w:t>pupil</w:t>
      </w:r>
      <w:r w:rsidRPr="002C05B2">
        <w:t xml:space="preserve"> back to school. The </w:t>
      </w:r>
      <w:r w:rsidR="00B14EA4">
        <w:t xml:space="preserve">Outreach Tuition Plus Service </w:t>
      </w:r>
      <w:r w:rsidRPr="002C05B2">
        <w:t xml:space="preserve">will deliver the education provided by the school through </w:t>
      </w:r>
      <w:r w:rsidR="00D01E34" w:rsidRPr="002C05B2">
        <w:t>several</w:t>
      </w:r>
      <w:r w:rsidRPr="002C05B2">
        <w:t xml:space="preserve"> different mediums, as agreed at the initial Health Care Planning meeting and subsequent reviews.</w:t>
      </w:r>
    </w:p>
    <w:p w14:paraId="7B7C330C" w14:textId="51CAFC85" w:rsidR="00AC5D2B" w:rsidRDefault="00AC5D2B" w:rsidP="00AC5D2B">
      <w:pPr>
        <w:pStyle w:val="Subtitle"/>
      </w:pPr>
      <w:r>
        <w:t>Targeted</w:t>
      </w:r>
    </w:p>
    <w:p w14:paraId="0BF405F3" w14:textId="46B29275" w:rsidR="00AC5D2B" w:rsidRPr="002C05B2" w:rsidRDefault="00AC5D2B" w:rsidP="00AC5D2B">
      <w:pPr>
        <w:rPr>
          <w:bCs/>
        </w:rPr>
      </w:pPr>
      <w:bookmarkStart w:id="11" w:name="_Hlk80372979"/>
      <w:r w:rsidRPr="002C05B2">
        <w:rPr>
          <w:bCs/>
        </w:rPr>
        <w:t xml:space="preserve">Where </w:t>
      </w:r>
      <w:r w:rsidR="00522B94" w:rsidRPr="002C05B2">
        <w:rPr>
          <w:bCs/>
        </w:rPr>
        <w:t>pupil</w:t>
      </w:r>
      <w:r w:rsidR="00E5669E" w:rsidRPr="002C05B2">
        <w:rPr>
          <w:bCs/>
        </w:rPr>
        <w:t xml:space="preserve">s </w:t>
      </w:r>
      <w:r w:rsidRPr="002C05B2">
        <w:rPr>
          <w:bCs/>
        </w:rPr>
        <w:t xml:space="preserve">are identified by health practitioners </w:t>
      </w:r>
      <w:r w:rsidR="00BF55DF" w:rsidRPr="002C05B2">
        <w:rPr>
          <w:bCs/>
        </w:rPr>
        <w:t>as</w:t>
      </w:r>
      <w:r w:rsidRPr="002C05B2">
        <w:rPr>
          <w:bCs/>
        </w:rPr>
        <w:t xml:space="preserve"> requiring a targeted response to their needs, the offer discussed would be focussed on the following:</w:t>
      </w:r>
    </w:p>
    <w:p w14:paraId="458B1310" w14:textId="5979B142" w:rsidR="00AC5D2B" w:rsidRPr="002C05B2" w:rsidRDefault="00AC5D2B" w:rsidP="00AC5D2B">
      <w:pPr>
        <w:pStyle w:val="bullet"/>
        <w:numPr>
          <w:ilvl w:val="0"/>
          <w:numId w:val="15"/>
        </w:numPr>
      </w:pPr>
      <w:r w:rsidRPr="002C05B2">
        <w:t>School</w:t>
      </w:r>
      <w:r w:rsidR="00BF55DF" w:rsidRPr="002C05B2">
        <w:t>’</w:t>
      </w:r>
      <w:r w:rsidRPr="002C05B2">
        <w:t>s weekly welfare checks and engagement monitoring</w:t>
      </w:r>
    </w:p>
    <w:p w14:paraId="6F725084" w14:textId="437BF6E3" w:rsidR="00AC5D2B" w:rsidRPr="002C05B2" w:rsidRDefault="00AC5D2B" w:rsidP="00901721">
      <w:pPr>
        <w:pStyle w:val="bullet"/>
        <w:numPr>
          <w:ilvl w:val="0"/>
          <w:numId w:val="15"/>
        </w:numPr>
      </w:pPr>
      <w:r w:rsidRPr="002C05B2">
        <w:t>School based live remote teaching platform, or</w:t>
      </w:r>
    </w:p>
    <w:p w14:paraId="7D97654C" w14:textId="08FD49E0" w:rsidR="00AC5D2B" w:rsidRPr="002C05B2" w:rsidRDefault="00AC5D2B" w:rsidP="00BF55DF">
      <w:pPr>
        <w:pStyle w:val="bullet"/>
        <w:numPr>
          <w:ilvl w:val="0"/>
          <w:numId w:val="0"/>
        </w:numPr>
        <w:ind w:left="360"/>
      </w:pPr>
      <w:r w:rsidRPr="002C05B2">
        <w:t>Online tuition platform (generally suited to year 11 with long term needs)</w:t>
      </w:r>
      <w:r w:rsidR="00CA3EE2" w:rsidRPr="002C05B2">
        <w:t xml:space="preserve">, or a hybrid </w:t>
      </w:r>
      <w:r w:rsidR="00621B39" w:rsidRPr="002C05B2">
        <w:t>offer.</w:t>
      </w:r>
    </w:p>
    <w:p w14:paraId="34161483" w14:textId="1A4DD698" w:rsidR="00AC5D2B" w:rsidRPr="002C05B2" w:rsidRDefault="00AC5D2B" w:rsidP="00AC5D2B">
      <w:pPr>
        <w:pStyle w:val="bullet"/>
        <w:numPr>
          <w:ilvl w:val="0"/>
          <w:numId w:val="15"/>
        </w:numPr>
      </w:pPr>
      <w:r w:rsidRPr="002C05B2">
        <w:lastRenderedPageBreak/>
        <w:t>School to ensure pupil has access to a device in the home (tablet/</w:t>
      </w:r>
      <w:r w:rsidR="00D01E34" w:rsidRPr="002C05B2">
        <w:t>iPad</w:t>
      </w:r>
      <w:r w:rsidRPr="002C05B2">
        <w:t>/laptop)</w:t>
      </w:r>
    </w:p>
    <w:p w14:paraId="4E1DC1D3" w14:textId="5393B36A" w:rsidR="00AC5D2B" w:rsidRPr="002C05B2" w:rsidRDefault="00AC5D2B" w:rsidP="00AC5D2B">
      <w:pPr>
        <w:pStyle w:val="bullet"/>
        <w:numPr>
          <w:ilvl w:val="0"/>
          <w:numId w:val="15"/>
        </w:numPr>
      </w:pPr>
      <w:r w:rsidRPr="002C05B2">
        <w:t xml:space="preserve">2 </w:t>
      </w:r>
      <w:r w:rsidR="00B14EA4">
        <w:t>–</w:t>
      </w:r>
      <w:r w:rsidRPr="002C05B2">
        <w:t xml:space="preserve"> </w:t>
      </w:r>
      <w:r w:rsidR="00D74A21">
        <w:t xml:space="preserve">6 </w:t>
      </w:r>
      <w:r w:rsidR="00D74A21" w:rsidRPr="002C05B2">
        <w:t>weekly</w:t>
      </w:r>
      <w:r w:rsidRPr="002C05B2">
        <w:t xml:space="preserve"> review cycle with family, health, school and Inclusion</w:t>
      </w:r>
    </w:p>
    <w:bookmarkEnd w:id="11"/>
    <w:p w14:paraId="6BB13FB8" w14:textId="5F2AAD9D" w:rsidR="00AC5D2B" w:rsidRDefault="00AC5D2B" w:rsidP="00AC5D2B">
      <w:pPr>
        <w:pStyle w:val="Subtitle"/>
      </w:pPr>
      <w:r>
        <w:t>Complex</w:t>
      </w:r>
    </w:p>
    <w:p w14:paraId="59D74F06" w14:textId="4BA96872" w:rsidR="00BF55DF" w:rsidRPr="00E01270" w:rsidRDefault="00BF55DF" w:rsidP="00BF55DF">
      <w:pPr>
        <w:rPr>
          <w:bCs/>
        </w:rPr>
      </w:pPr>
      <w:bookmarkStart w:id="12" w:name="_Hlk80373091"/>
      <w:r w:rsidRPr="00E01270">
        <w:rPr>
          <w:bCs/>
        </w:rPr>
        <w:t xml:space="preserve">Where </w:t>
      </w:r>
      <w:r w:rsidR="00522B94" w:rsidRPr="00E01270">
        <w:rPr>
          <w:bCs/>
        </w:rPr>
        <w:t>pupil</w:t>
      </w:r>
      <w:r w:rsidR="003C70CA" w:rsidRPr="00E01270">
        <w:rPr>
          <w:bCs/>
        </w:rPr>
        <w:t>s</w:t>
      </w:r>
      <w:r w:rsidRPr="00E01270">
        <w:rPr>
          <w:bCs/>
        </w:rPr>
        <w:t xml:space="preserve"> are identified by health practitioners with complex needs, the offer discussed would be focussed on the following:</w:t>
      </w:r>
    </w:p>
    <w:bookmarkEnd w:id="12"/>
    <w:p w14:paraId="11AD082C" w14:textId="5DA30C1C" w:rsidR="00EA217F" w:rsidRDefault="001165D0" w:rsidP="00BF55DF">
      <w:pPr>
        <w:pStyle w:val="bullet"/>
        <w:numPr>
          <w:ilvl w:val="0"/>
          <w:numId w:val="16"/>
        </w:numPr>
      </w:pPr>
      <w:r>
        <w:t xml:space="preserve">The Outreach Tuition </w:t>
      </w:r>
      <w:r w:rsidR="00653AAF">
        <w:t>Plus tutor</w:t>
      </w:r>
      <w:r w:rsidR="00BF55DF" w:rsidRPr="00E01270">
        <w:t xml:space="preserve"> </w:t>
      </w:r>
      <w:r w:rsidR="2FBFA774" w:rsidRPr="00E01270">
        <w:t>may</w:t>
      </w:r>
      <w:r w:rsidR="00BF55DF" w:rsidRPr="00E01270">
        <w:t xml:space="preserve"> deliver one to one tuition </w:t>
      </w:r>
      <w:r w:rsidR="0DB5309A" w:rsidRPr="00E01270">
        <w:t xml:space="preserve">initially </w:t>
      </w:r>
      <w:r w:rsidR="00BF55DF" w:rsidRPr="00E01270">
        <w:t>in the home</w:t>
      </w:r>
      <w:r w:rsidR="669D0C69" w:rsidRPr="00E01270">
        <w:t xml:space="preserve"> (where appropriate)</w:t>
      </w:r>
      <w:r w:rsidR="00BF55DF" w:rsidRPr="00E01270">
        <w:t xml:space="preserve">, </w:t>
      </w:r>
    </w:p>
    <w:p w14:paraId="61406A2E" w14:textId="1FE2B093" w:rsidR="00BF55DF" w:rsidRPr="00E01270" w:rsidRDefault="00EA217F" w:rsidP="00EA217F">
      <w:pPr>
        <w:pStyle w:val="bullet"/>
        <w:numPr>
          <w:ilvl w:val="0"/>
          <w:numId w:val="0"/>
        </w:numPr>
        <w:ind w:left="360"/>
      </w:pPr>
      <w:r>
        <w:t xml:space="preserve">or room </w:t>
      </w:r>
      <w:r w:rsidR="00BF55DF" w:rsidRPr="00E01270">
        <w:t>provided by the school</w:t>
      </w:r>
      <w:r w:rsidR="35A20BB6" w:rsidRPr="00E01270">
        <w:t>, and move to progress to a different location as soon as is possible.</w:t>
      </w:r>
    </w:p>
    <w:p w14:paraId="7F365702" w14:textId="43531E5C" w:rsidR="00BF55DF" w:rsidRPr="00E01270" w:rsidRDefault="00BF55DF" w:rsidP="00BF55DF">
      <w:pPr>
        <w:pStyle w:val="bullet"/>
        <w:numPr>
          <w:ilvl w:val="0"/>
          <w:numId w:val="16"/>
        </w:numPr>
      </w:pPr>
      <w:r w:rsidRPr="00E01270">
        <w:t xml:space="preserve">Work is provided by school and delivered by </w:t>
      </w:r>
      <w:r w:rsidR="00C77EA0" w:rsidRPr="00E01270">
        <w:t>a</w:t>
      </w:r>
      <w:r w:rsidR="00B12841">
        <w:t>n</w:t>
      </w:r>
      <w:r w:rsidR="00E16D24">
        <w:t xml:space="preserve"> Outreach tuition plus </w:t>
      </w:r>
      <w:r w:rsidRPr="00E01270">
        <w:t xml:space="preserve">tutor, work to be shared back with </w:t>
      </w:r>
      <w:r w:rsidR="00FA0001" w:rsidRPr="00E01270">
        <w:t>school.</w:t>
      </w:r>
    </w:p>
    <w:p w14:paraId="62B4D425" w14:textId="09BFD896" w:rsidR="00BF55DF" w:rsidRPr="00E01270" w:rsidRDefault="003D72E3" w:rsidP="00BF55DF">
      <w:pPr>
        <w:pStyle w:val="bullet"/>
        <w:numPr>
          <w:ilvl w:val="0"/>
          <w:numId w:val="16"/>
        </w:numPr>
      </w:pPr>
      <w:r w:rsidRPr="00E01270">
        <w:t xml:space="preserve"> </w:t>
      </w:r>
      <w:r w:rsidR="00BF55DF" w:rsidRPr="00E01270">
        <w:t>Tutor</w:t>
      </w:r>
      <w:r w:rsidR="00E16D24">
        <w:t xml:space="preserve"> / Service </w:t>
      </w:r>
      <w:r w:rsidR="00EA217F">
        <w:t xml:space="preserve">admin </w:t>
      </w:r>
      <w:r w:rsidR="00EA217F" w:rsidRPr="00E01270">
        <w:t>to</w:t>
      </w:r>
      <w:r w:rsidR="00BF55DF" w:rsidRPr="00E01270">
        <w:t xml:space="preserve"> contact school with daily attendance, return work to school on a weekly basis for oversight, marking and setting further work, and any </w:t>
      </w:r>
      <w:r w:rsidR="00FA0001" w:rsidRPr="00E01270">
        <w:t>updates.</w:t>
      </w:r>
      <w:r w:rsidR="00BF55DF" w:rsidRPr="00E01270">
        <w:t xml:space="preserve"> </w:t>
      </w:r>
    </w:p>
    <w:p w14:paraId="53781191" w14:textId="4B524697" w:rsidR="00BF55DF" w:rsidRPr="00E01270" w:rsidRDefault="43BA4B8E" w:rsidP="00BF55DF">
      <w:pPr>
        <w:pStyle w:val="bullet"/>
        <w:numPr>
          <w:ilvl w:val="0"/>
          <w:numId w:val="16"/>
        </w:numPr>
      </w:pPr>
      <w:r w:rsidRPr="00E01270">
        <w:t xml:space="preserve">2 - </w:t>
      </w:r>
      <w:r w:rsidR="00BF55DF" w:rsidRPr="00E01270">
        <w:t>4 weekly review cycle with family, health, school and Inclusion</w:t>
      </w:r>
      <w:r w:rsidR="00FA0001" w:rsidRPr="00E01270">
        <w:t>.</w:t>
      </w:r>
    </w:p>
    <w:p w14:paraId="7352B047" w14:textId="13364CCC" w:rsidR="00AC5D2B" w:rsidRDefault="00AC5D2B" w:rsidP="00AC5D2B">
      <w:pPr>
        <w:pStyle w:val="Subtitle"/>
      </w:pPr>
      <w:r>
        <w:t>Reintegration</w:t>
      </w:r>
    </w:p>
    <w:p w14:paraId="6D178F6E" w14:textId="7A3213A6" w:rsidR="00BF55DF" w:rsidRPr="00E01270" w:rsidRDefault="00BF55DF" w:rsidP="00BF55DF">
      <w:pPr>
        <w:rPr>
          <w:bCs/>
        </w:rPr>
      </w:pPr>
      <w:r w:rsidRPr="00E01270">
        <w:rPr>
          <w:bCs/>
        </w:rPr>
        <w:t xml:space="preserve">Where </w:t>
      </w:r>
      <w:r w:rsidR="00522B94" w:rsidRPr="00E01270">
        <w:rPr>
          <w:bCs/>
        </w:rPr>
        <w:t>pupil</w:t>
      </w:r>
      <w:r w:rsidR="00E03D58" w:rsidRPr="00E01270">
        <w:rPr>
          <w:bCs/>
        </w:rPr>
        <w:t>s</w:t>
      </w:r>
      <w:r w:rsidRPr="00E01270">
        <w:rPr>
          <w:bCs/>
        </w:rPr>
        <w:t xml:space="preserve"> are identified as ready to begin their transition to reintegrating back to school, the offer discussed would be focussed on the following:</w:t>
      </w:r>
    </w:p>
    <w:p w14:paraId="1F3008D6" w14:textId="3EE7E4ED" w:rsidR="00BF55DF" w:rsidRPr="00E01270" w:rsidRDefault="00653AAF" w:rsidP="5F05A7F4">
      <w:pPr>
        <w:pStyle w:val="bullet"/>
        <w:numPr>
          <w:ilvl w:val="0"/>
          <w:numId w:val="18"/>
        </w:numPr>
      </w:pPr>
      <w:r>
        <w:t xml:space="preserve">Outreach Tuition Plus </w:t>
      </w:r>
      <w:r w:rsidRPr="00E01270">
        <w:t>Tutor</w:t>
      </w:r>
      <w:r w:rsidR="00BF55DF" w:rsidRPr="00E01270">
        <w:t xml:space="preserve"> to deliver sessions in school building increasing hours of attendance to support transition, or </w:t>
      </w:r>
      <w:r w:rsidR="55C97DE0" w:rsidRPr="00E01270">
        <w:t>w</w:t>
      </w:r>
      <w:r w:rsidR="00BF55DF" w:rsidRPr="00E01270">
        <w:t>here a staged transition approach is required initial sessions in other setting (</w:t>
      </w:r>
      <w:r w:rsidR="00D01E34" w:rsidRPr="00E01270">
        <w:t>e.g.,</w:t>
      </w:r>
      <w:r w:rsidR="00BF55DF" w:rsidRPr="00E01270">
        <w:t xml:space="preserve"> </w:t>
      </w:r>
      <w:r w:rsidR="003C70CA" w:rsidRPr="00E01270">
        <w:t>child</w:t>
      </w:r>
      <w:r w:rsidR="00BF55DF" w:rsidRPr="00E01270">
        <w:t xml:space="preserve">ren centre, church, community venue etc), leading onto sessions in school. 8 </w:t>
      </w:r>
      <w:r>
        <w:t xml:space="preserve">weeks </w:t>
      </w:r>
      <w:r w:rsidR="00BF55DF" w:rsidRPr="00E01270">
        <w:t>maximum in community base</w:t>
      </w:r>
      <w:r w:rsidR="5B741B52" w:rsidRPr="00E01270">
        <w:t>.</w:t>
      </w:r>
    </w:p>
    <w:p w14:paraId="10CFBC35" w14:textId="2C11A1B3" w:rsidR="00BF55DF" w:rsidRPr="00E01270" w:rsidRDefault="00BF55DF" w:rsidP="00BF55DF">
      <w:pPr>
        <w:pStyle w:val="bullet"/>
        <w:numPr>
          <w:ilvl w:val="0"/>
          <w:numId w:val="18"/>
        </w:numPr>
      </w:pPr>
      <w:r w:rsidRPr="00E01270">
        <w:t xml:space="preserve">Work is provided by school and delivered by </w:t>
      </w:r>
      <w:r w:rsidR="00653AAF">
        <w:t xml:space="preserve">the Outreach Tuition Plus </w:t>
      </w:r>
      <w:r w:rsidR="00653AAF" w:rsidRPr="00E01270">
        <w:t>tutor</w:t>
      </w:r>
      <w:r w:rsidRPr="00E01270">
        <w:t xml:space="preserve">, work to be shared back with </w:t>
      </w:r>
      <w:r w:rsidR="00FA0001" w:rsidRPr="00E01270">
        <w:t>school.</w:t>
      </w:r>
    </w:p>
    <w:p w14:paraId="0C73F527" w14:textId="5DE2003B" w:rsidR="00BF55DF" w:rsidRPr="00E01270" w:rsidRDefault="00653AAF" w:rsidP="00BF55DF">
      <w:pPr>
        <w:pStyle w:val="bullet"/>
        <w:numPr>
          <w:ilvl w:val="0"/>
          <w:numId w:val="18"/>
        </w:numPr>
      </w:pPr>
      <w:r>
        <w:t xml:space="preserve">Outreach Tuition Plus </w:t>
      </w:r>
      <w:r w:rsidR="00BF55DF" w:rsidRPr="00E01270">
        <w:t xml:space="preserve">Tutor to contact school with daily attendance, return work to school on a weekly basis for oversight, marking and setting further work, and any </w:t>
      </w:r>
      <w:r w:rsidR="00FA0001" w:rsidRPr="00E01270">
        <w:t>updates.</w:t>
      </w:r>
      <w:r w:rsidR="00BF55DF" w:rsidRPr="00E01270">
        <w:t xml:space="preserve"> </w:t>
      </w:r>
      <w:r w:rsidR="00BF55DF" w:rsidRPr="00E01270">
        <w:tab/>
      </w:r>
      <w:r w:rsidR="00BF55DF" w:rsidRPr="00E01270">
        <w:tab/>
      </w:r>
    </w:p>
    <w:p w14:paraId="252CE6E8" w14:textId="6AF72BA2" w:rsidR="00BF55DF" w:rsidRPr="00E01270" w:rsidRDefault="00B14EA4" w:rsidP="00BF55DF">
      <w:pPr>
        <w:pStyle w:val="bullet"/>
        <w:numPr>
          <w:ilvl w:val="0"/>
          <w:numId w:val="18"/>
        </w:numPr>
      </w:pPr>
      <w:r>
        <w:t>4-</w:t>
      </w:r>
      <w:r w:rsidR="006844DE">
        <w:t xml:space="preserve">6 </w:t>
      </w:r>
      <w:r w:rsidR="006844DE" w:rsidRPr="00E01270">
        <w:t>weekly</w:t>
      </w:r>
      <w:r w:rsidR="00BF55DF" w:rsidRPr="00E01270">
        <w:t xml:space="preserve"> review cycle with family, health, </w:t>
      </w:r>
      <w:r w:rsidR="00FA0001" w:rsidRPr="00E01270">
        <w:t>school,</w:t>
      </w:r>
      <w:r w:rsidR="00BF55DF" w:rsidRPr="00E01270">
        <w:t xml:space="preserve"> and Inclusion</w:t>
      </w:r>
      <w:r w:rsidR="00FA0001" w:rsidRPr="00E01270">
        <w:t>.</w:t>
      </w:r>
    </w:p>
    <w:p w14:paraId="09D419F0" w14:textId="77777777" w:rsidR="006844DE" w:rsidRDefault="006844DE">
      <w:pPr>
        <w:spacing w:line="259" w:lineRule="auto"/>
      </w:pPr>
    </w:p>
    <w:p w14:paraId="0AC88649" w14:textId="77777777" w:rsidR="006844DE" w:rsidRDefault="006844DE">
      <w:pPr>
        <w:spacing w:line="259" w:lineRule="auto"/>
        <w:rPr>
          <w:b/>
          <w:bCs/>
          <w:sz w:val="24"/>
          <w:szCs w:val="24"/>
        </w:rPr>
      </w:pPr>
      <w:r w:rsidRPr="006844DE">
        <w:rPr>
          <w:b/>
          <w:bCs/>
          <w:sz w:val="24"/>
          <w:szCs w:val="24"/>
        </w:rPr>
        <w:t xml:space="preserve">Referral Procedure </w:t>
      </w:r>
    </w:p>
    <w:p w14:paraId="6B433B68" w14:textId="0DEEAE60" w:rsidR="002D2BBC" w:rsidRDefault="006844DE">
      <w:pPr>
        <w:spacing w:line="259" w:lineRule="auto"/>
        <w:rPr>
          <w:sz w:val="24"/>
          <w:szCs w:val="24"/>
        </w:rPr>
      </w:pPr>
      <w:r>
        <w:rPr>
          <w:sz w:val="24"/>
          <w:szCs w:val="24"/>
        </w:rPr>
        <w:t>Schools</w:t>
      </w:r>
      <w:r w:rsidR="002D2BBC">
        <w:rPr>
          <w:sz w:val="24"/>
          <w:szCs w:val="24"/>
        </w:rPr>
        <w:t xml:space="preserve"> can make referrals by contacting the Outreach Tuition Plus Manager.</w:t>
      </w:r>
    </w:p>
    <w:p w14:paraId="35D9B541" w14:textId="3D9D2BA5" w:rsidR="002D2BBC" w:rsidRDefault="002D2BBC">
      <w:pPr>
        <w:spacing w:line="259" w:lineRule="auto"/>
        <w:rPr>
          <w:sz w:val="24"/>
          <w:szCs w:val="24"/>
        </w:rPr>
      </w:pPr>
      <w:r>
        <w:rPr>
          <w:sz w:val="24"/>
          <w:szCs w:val="24"/>
        </w:rPr>
        <w:t>They will be sent the relevant referral forms.</w:t>
      </w:r>
    </w:p>
    <w:p w14:paraId="0B34B201" w14:textId="08368670" w:rsidR="002D2BBC" w:rsidRDefault="002D2BBC">
      <w:pPr>
        <w:spacing w:line="259" w:lineRule="auto"/>
        <w:rPr>
          <w:sz w:val="24"/>
          <w:szCs w:val="24"/>
        </w:rPr>
      </w:pPr>
      <w:r>
        <w:rPr>
          <w:sz w:val="24"/>
          <w:szCs w:val="24"/>
        </w:rPr>
        <w:t>The contact details fir the service manager can be found on page 13 of this document.</w:t>
      </w:r>
    </w:p>
    <w:p w14:paraId="2BD3C483" w14:textId="70B4B0CA" w:rsidR="006844DE" w:rsidRDefault="006844DE">
      <w:pPr>
        <w:spacing w:line="259" w:lineRule="auto"/>
        <w:rPr>
          <w:sz w:val="24"/>
          <w:szCs w:val="24"/>
        </w:rPr>
      </w:pPr>
    </w:p>
    <w:p w14:paraId="62EA3EAD" w14:textId="304A4207" w:rsidR="00BB53BA" w:rsidRPr="006844DE" w:rsidRDefault="00BB53BA">
      <w:pPr>
        <w:spacing w:line="259" w:lineRule="auto"/>
        <w:rPr>
          <w:sz w:val="24"/>
          <w:szCs w:val="24"/>
        </w:rPr>
      </w:pPr>
      <w:r w:rsidRPr="006844DE">
        <w:rPr>
          <w:b/>
          <w:bCs/>
          <w:sz w:val="24"/>
          <w:szCs w:val="24"/>
        </w:rPr>
        <w:br w:type="page"/>
      </w:r>
    </w:p>
    <w:p w14:paraId="27D529AC" w14:textId="64928E83" w:rsidR="00F36A97" w:rsidRPr="00BB53BA" w:rsidRDefault="00F36A97" w:rsidP="00F36A97">
      <w:pPr>
        <w:pStyle w:val="Heading1"/>
        <w:rPr>
          <w:color w:val="auto"/>
        </w:rPr>
      </w:pPr>
      <w:bookmarkStart w:id="13" w:name="_Toc138415777"/>
      <w:r w:rsidRPr="00BB53BA">
        <w:rPr>
          <w:color w:val="auto"/>
        </w:rPr>
        <w:lastRenderedPageBreak/>
        <w:t>Roles and Responsibilities</w:t>
      </w:r>
      <w:bookmarkEnd w:id="13"/>
    </w:p>
    <w:p w14:paraId="37AC6076" w14:textId="346D34D9" w:rsidR="00F36A97" w:rsidRPr="003C70CA" w:rsidRDefault="00F36A97" w:rsidP="003C70CA">
      <w:pPr>
        <w:pStyle w:val="Subtitle"/>
      </w:pPr>
      <w:r w:rsidRPr="003C70CA">
        <w:t xml:space="preserve">The </w:t>
      </w:r>
      <w:r w:rsidR="00FA0001" w:rsidRPr="003C70CA">
        <w:t>school’s</w:t>
      </w:r>
      <w:r w:rsidRPr="003C70CA">
        <w:t xml:space="preserve"> role:</w:t>
      </w:r>
    </w:p>
    <w:p w14:paraId="71DBAD68" w14:textId="3E99C6AC" w:rsidR="00A76D55" w:rsidRPr="006C0388" w:rsidRDefault="00A76D55" w:rsidP="00A76D55">
      <w:r w:rsidRPr="006C0388">
        <w:t>School to identify any needs as early as possible, making reasonable ad</w:t>
      </w:r>
      <w:r w:rsidR="00323C49" w:rsidRPr="006C0388">
        <w:t>justments</w:t>
      </w:r>
      <w:r w:rsidR="003C70CA" w:rsidRPr="006C0388">
        <w:t xml:space="preserve"> to accessing learning and timetables and</w:t>
      </w:r>
      <w:r w:rsidRPr="006C0388">
        <w:t xml:space="preserve"> </w:t>
      </w:r>
      <w:r w:rsidR="00CE305F" w:rsidRPr="006C0388">
        <w:t xml:space="preserve">action any </w:t>
      </w:r>
      <w:r w:rsidRPr="006C0388">
        <w:t xml:space="preserve">early help and support to reduce educational hours lost </w:t>
      </w:r>
      <w:r w:rsidR="003C70CA" w:rsidRPr="006C0388">
        <w:t xml:space="preserve">as soon as needs present themselves. This is prior to any medical evidence identifying the CYP is unable to attend school and referrals to </w:t>
      </w:r>
      <w:r w:rsidR="001165D0">
        <w:t>Outreach Tuition Plus.</w:t>
      </w:r>
      <w:r w:rsidR="00CE305F" w:rsidRPr="006C0388">
        <w:t xml:space="preserve"> </w:t>
      </w:r>
    </w:p>
    <w:p w14:paraId="6AFD5273" w14:textId="648B20B8" w:rsidR="00F36A97" w:rsidRPr="006C0388" w:rsidRDefault="00F36A97" w:rsidP="003C70CA">
      <w:pPr>
        <w:pStyle w:val="bullet"/>
        <w:numPr>
          <w:ilvl w:val="0"/>
          <w:numId w:val="28"/>
        </w:numPr>
      </w:pPr>
      <w:r w:rsidRPr="006C0388">
        <w:t xml:space="preserve">Complete the </w:t>
      </w:r>
      <w:r w:rsidR="00EA217F">
        <w:t xml:space="preserve">Outreach Tuition Plus </w:t>
      </w:r>
      <w:r w:rsidR="00EA217F" w:rsidRPr="006C0388">
        <w:t>referral</w:t>
      </w:r>
      <w:r w:rsidRPr="006C0388">
        <w:t xml:space="preserve"> form as soon as it is known that the </w:t>
      </w:r>
      <w:r w:rsidR="00522B94" w:rsidRPr="006C0388">
        <w:t>pupil</w:t>
      </w:r>
      <w:r w:rsidRPr="006C0388">
        <w:t xml:space="preserve"> is medically or mentally unfit to access education</w:t>
      </w:r>
      <w:r w:rsidR="00097006" w:rsidRPr="006C0388">
        <w:t>- (including any supporting information such as ISP/EHCP/safeguarding</w:t>
      </w:r>
      <w:r w:rsidR="002D0CE9" w:rsidRPr="006C0388">
        <w:t xml:space="preserve"> etc</w:t>
      </w:r>
      <w:r w:rsidR="00097006" w:rsidRPr="006C0388">
        <w:t xml:space="preserve"> </w:t>
      </w:r>
      <w:r w:rsidR="002D0CE9" w:rsidRPr="006C0388">
        <w:t>and an individual pupil risk assessment</w:t>
      </w:r>
      <w:r w:rsidR="00097006" w:rsidRPr="006C0388">
        <w:t>)</w:t>
      </w:r>
    </w:p>
    <w:p w14:paraId="5CDE1B00" w14:textId="6E3CFC8E" w:rsidR="003C70CA" w:rsidRPr="006C0388" w:rsidRDefault="00F36A97" w:rsidP="003C70CA">
      <w:pPr>
        <w:pStyle w:val="bullet"/>
      </w:pPr>
      <w:r w:rsidRPr="006C0388">
        <w:t xml:space="preserve">Provide supporting evidence from NHS / EWMHS </w:t>
      </w:r>
      <w:r w:rsidR="00C7688A" w:rsidRPr="006C0388">
        <w:t xml:space="preserve">(CAMHS) </w:t>
      </w:r>
      <w:r w:rsidRPr="006C0388">
        <w:t xml:space="preserve">Consultant / Psychiatrist / Senior Clinical Manager or </w:t>
      </w:r>
      <w:r w:rsidR="00A665B3" w:rsidRPr="006C0388">
        <w:t>Barking and Dagenham</w:t>
      </w:r>
      <w:r w:rsidRPr="006C0388">
        <w:t xml:space="preserve">’s Teenage Pregnancy Advisor.  NB: the referral must state that the </w:t>
      </w:r>
      <w:r w:rsidR="00522B94" w:rsidRPr="006C0388">
        <w:t>pupil</w:t>
      </w:r>
      <w:r w:rsidRPr="006C0388">
        <w:t xml:space="preserve"> is either receiving treatment or in a period of recovery following a medical </w:t>
      </w:r>
      <w:r w:rsidR="00FA0001" w:rsidRPr="006C0388">
        <w:t>procedure.</w:t>
      </w:r>
      <w:r w:rsidR="003B0A87" w:rsidRPr="006C0388">
        <w:t xml:space="preserve"> </w:t>
      </w:r>
    </w:p>
    <w:p w14:paraId="25738A89" w14:textId="62B786C3" w:rsidR="00F36A97" w:rsidRPr="006C0388" w:rsidRDefault="00F36A97" w:rsidP="003C70CA">
      <w:pPr>
        <w:pStyle w:val="bullet"/>
      </w:pPr>
      <w:r w:rsidRPr="006C0388">
        <w:t xml:space="preserve">Where supporting medical evidence is not quickly available due to extensive service assessment waiting times, consideration will be given to other medical professional evidence, such as the </w:t>
      </w:r>
      <w:r w:rsidR="00522B94" w:rsidRPr="006C0388">
        <w:t>pupil</w:t>
      </w:r>
      <w:r w:rsidRPr="006C0388">
        <w:t>’s GP</w:t>
      </w:r>
      <w:r w:rsidR="00FA0001" w:rsidRPr="006C0388">
        <w:t>.</w:t>
      </w:r>
    </w:p>
    <w:p w14:paraId="2C6029C0" w14:textId="11725D82" w:rsidR="002D0CE9" w:rsidRPr="006C0388" w:rsidRDefault="002D0CE9" w:rsidP="002D0CE9">
      <w:pPr>
        <w:pStyle w:val="bullet"/>
      </w:pPr>
      <w:r w:rsidRPr="006C0388">
        <w:t>Identify early on a lead school person available to build relationships and remain in contact with CYP and support any reintegration to school.</w:t>
      </w:r>
    </w:p>
    <w:p w14:paraId="5C9682C8" w14:textId="56679E62" w:rsidR="00F36A97" w:rsidRPr="006C0388" w:rsidRDefault="00F36A97" w:rsidP="003C70CA">
      <w:pPr>
        <w:pStyle w:val="bullet"/>
      </w:pPr>
      <w:r w:rsidRPr="006C0388">
        <w:t>School to provide programme of curriculum and relevant materials and liaise with the</w:t>
      </w:r>
      <w:r w:rsidR="006844DE">
        <w:t xml:space="preserve"> Outreach </w:t>
      </w:r>
      <w:r w:rsidRPr="006C0388">
        <w:t xml:space="preserve">tutor </w:t>
      </w:r>
      <w:r w:rsidR="00AE4B3C" w:rsidRPr="006C0388">
        <w:t>to</w:t>
      </w:r>
      <w:r w:rsidRPr="006C0388">
        <w:t xml:space="preserve"> agree the individualised learning programme.  This will be designed to ensure continuation in learning and where possible, taking into consideration </w:t>
      </w:r>
      <w:r w:rsidR="00522B94" w:rsidRPr="006C0388">
        <w:t>pupil</w:t>
      </w:r>
      <w:r w:rsidRPr="006C0388">
        <w:t xml:space="preserve">’s health, to prevent gaps in learning occurring. </w:t>
      </w:r>
    </w:p>
    <w:p w14:paraId="15242AC5" w14:textId="62DC4800" w:rsidR="00F36A97" w:rsidRPr="006C0388" w:rsidRDefault="00F36A97" w:rsidP="003C70CA">
      <w:pPr>
        <w:pStyle w:val="bullet"/>
      </w:pPr>
      <w:r w:rsidRPr="006C0388">
        <w:t>Continue to maintain any plans such</w:t>
      </w:r>
      <w:r w:rsidR="00D74A21">
        <w:t xml:space="preserve"> </w:t>
      </w:r>
      <w:r w:rsidR="002615BB">
        <w:t xml:space="preserve">as </w:t>
      </w:r>
      <w:r w:rsidR="002615BB" w:rsidRPr="006C0388">
        <w:t>Personal</w:t>
      </w:r>
      <w:r w:rsidR="00DF581C" w:rsidRPr="006C0388">
        <w:t xml:space="preserve"> </w:t>
      </w:r>
      <w:r w:rsidR="002D0CE9" w:rsidRPr="006C0388">
        <w:t>E</w:t>
      </w:r>
      <w:r w:rsidR="00DF581C" w:rsidRPr="006C0388">
        <w:t xml:space="preserve">ducations </w:t>
      </w:r>
      <w:r w:rsidR="002D0CE9" w:rsidRPr="006C0388">
        <w:t>P</w:t>
      </w:r>
      <w:r w:rsidR="00DF581C" w:rsidRPr="006C0388">
        <w:t>lans (</w:t>
      </w:r>
      <w:r w:rsidRPr="006C0388">
        <w:t>PEPs</w:t>
      </w:r>
      <w:r w:rsidR="00DF581C" w:rsidRPr="006C0388">
        <w:t>)</w:t>
      </w:r>
      <w:r w:rsidRPr="006C0388">
        <w:t xml:space="preserve"> and ISPs </w:t>
      </w:r>
      <w:r w:rsidR="008D36DD" w:rsidRPr="006C0388">
        <w:t xml:space="preserve">or schools </w:t>
      </w:r>
      <w:r w:rsidR="0034611E" w:rsidRPr="006C0388">
        <w:t>personalised plan</w:t>
      </w:r>
      <w:r w:rsidRPr="006C0388">
        <w:t>.</w:t>
      </w:r>
    </w:p>
    <w:p w14:paraId="27898190" w14:textId="28401CEF" w:rsidR="00F36A97" w:rsidRPr="006C0388" w:rsidRDefault="00F36A97" w:rsidP="003C70CA">
      <w:pPr>
        <w:pStyle w:val="bullet"/>
      </w:pPr>
      <w:r w:rsidRPr="006C0388">
        <w:t>Be active in the monitoring of progress including the marking of homework, coursework etc</w:t>
      </w:r>
      <w:r w:rsidR="00FA0001" w:rsidRPr="006C0388">
        <w:t>.</w:t>
      </w:r>
    </w:p>
    <w:p w14:paraId="613C3B6A" w14:textId="32CE1D20" w:rsidR="00F36A97" w:rsidRPr="006C0388" w:rsidRDefault="00F36A97" w:rsidP="003C70CA">
      <w:pPr>
        <w:pStyle w:val="bullet"/>
      </w:pPr>
      <w:r w:rsidRPr="006C0388">
        <w:t xml:space="preserve">Ensure parents and </w:t>
      </w:r>
      <w:r w:rsidR="00522B94" w:rsidRPr="006C0388">
        <w:t>pupil</w:t>
      </w:r>
      <w:r w:rsidR="00B56381" w:rsidRPr="006C0388">
        <w:t>s</w:t>
      </w:r>
      <w:r w:rsidRPr="006C0388">
        <w:t xml:space="preserve"> are kept informed of school events (social as well as school curriculum meetings and parent interviews)</w:t>
      </w:r>
      <w:r w:rsidR="00FA0001" w:rsidRPr="006C0388">
        <w:t>.</w:t>
      </w:r>
    </w:p>
    <w:p w14:paraId="5EC043FF" w14:textId="35B9C52D" w:rsidR="00F36A97" w:rsidRPr="006C0388" w:rsidRDefault="00F36A97" w:rsidP="003C70CA">
      <w:pPr>
        <w:pStyle w:val="bullet"/>
      </w:pPr>
      <w:r w:rsidRPr="006C0388">
        <w:t>Ensure arrangements for all examinations and SATs</w:t>
      </w:r>
      <w:r w:rsidR="00FA0001" w:rsidRPr="006C0388">
        <w:t>.</w:t>
      </w:r>
    </w:p>
    <w:p w14:paraId="10FD7C75" w14:textId="58E52D82" w:rsidR="00F36A97" w:rsidRPr="006C0388" w:rsidRDefault="00522B94" w:rsidP="003C70CA">
      <w:pPr>
        <w:pStyle w:val="bullet"/>
      </w:pPr>
      <w:r w:rsidRPr="006C0388">
        <w:t>Pupil</w:t>
      </w:r>
      <w:r w:rsidR="00F36A97" w:rsidRPr="006C0388">
        <w:t xml:space="preserve"> remains on the </w:t>
      </w:r>
      <w:proofErr w:type="spellStart"/>
      <w:r w:rsidR="00F36A97" w:rsidRPr="006C0388">
        <w:t>rol</w:t>
      </w:r>
      <w:r w:rsidR="00445B80" w:rsidRPr="006C0388">
        <w:t>l</w:t>
      </w:r>
      <w:proofErr w:type="spellEnd"/>
      <w:r w:rsidR="00161B3B" w:rsidRPr="006C0388">
        <w:t xml:space="preserve"> </w:t>
      </w:r>
      <w:r w:rsidR="00F36A97" w:rsidRPr="006C0388">
        <w:t xml:space="preserve">of the school throughout the period of </w:t>
      </w:r>
      <w:r w:rsidR="0034611E" w:rsidRPr="006C0388">
        <w:t>the interim tuition offer</w:t>
      </w:r>
      <w:r w:rsidR="00FA0001" w:rsidRPr="006C0388">
        <w:t>.</w:t>
      </w:r>
    </w:p>
    <w:p w14:paraId="057F8E1D" w14:textId="52F1BB38" w:rsidR="00D42D40" w:rsidRPr="006C0388" w:rsidRDefault="00D42D40" w:rsidP="003C70CA">
      <w:pPr>
        <w:pStyle w:val="bullet"/>
      </w:pPr>
      <w:r w:rsidRPr="006C0388">
        <w:t xml:space="preserve">Ensure that the student has </w:t>
      </w:r>
      <w:r w:rsidR="002D0CE9" w:rsidRPr="006C0388">
        <w:t xml:space="preserve">full </w:t>
      </w:r>
      <w:r w:rsidRPr="006C0388">
        <w:t xml:space="preserve">access to the </w:t>
      </w:r>
      <w:r w:rsidR="00A32180" w:rsidRPr="006C0388">
        <w:t xml:space="preserve">elements of the </w:t>
      </w:r>
      <w:r w:rsidR="00DF581C" w:rsidRPr="006C0388">
        <w:t xml:space="preserve">Relationships and </w:t>
      </w:r>
      <w:r w:rsidR="002D0CE9" w:rsidRPr="006C0388">
        <w:t>S</w:t>
      </w:r>
      <w:r w:rsidR="00DF581C" w:rsidRPr="006C0388">
        <w:t xml:space="preserve">ex </w:t>
      </w:r>
      <w:r w:rsidR="002D0CE9" w:rsidRPr="006C0388">
        <w:t>E</w:t>
      </w:r>
      <w:r w:rsidR="00DF581C" w:rsidRPr="006C0388">
        <w:t>ducation</w:t>
      </w:r>
      <w:r w:rsidR="00FA0001" w:rsidRPr="006C0388">
        <w:t>.</w:t>
      </w:r>
      <w:r w:rsidR="00A32180" w:rsidRPr="006C0388">
        <w:t xml:space="preserve"> </w:t>
      </w:r>
      <w:r w:rsidR="00D01E34" w:rsidRPr="006C0388">
        <w:t>curriculum (</w:t>
      </w:r>
      <w:r w:rsidR="00DF581C" w:rsidRPr="006C0388">
        <w:t xml:space="preserve">RSE) </w:t>
      </w:r>
      <w:r w:rsidR="00A32180" w:rsidRPr="006C0388">
        <w:t>which is taught in the student year group</w:t>
      </w:r>
      <w:r w:rsidR="002D0CE9" w:rsidRPr="006C0388">
        <w:t xml:space="preserve"> and provide individual catch</w:t>
      </w:r>
      <w:r w:rsidR="00445B80" w:rsidRPr="006C0388">
        <w:t>-</w:t>
      </w:r>
      <w:r w:rsidR="002D0CE9" w:rsidRPr="006C0388">
        <w:t>up sessions or remote alternatives where appropriate to do so. Some pupils may also require access to external support and signposting when unable to access lessons in the classroom.</w:t>
      </w:r>
    </w:p>
    <w:p w14:paraId="670AC9B7" w14:textId="7C1D226D" w:rsidR="00937838" w:rsidRPr="006C0388" w:rsidRDefault="00937838" w:rsidP="003C70CA">
      <w:pPr>
        <w:pStyle w:val="bullet"/>
      </w:pPr>
      <w:r w:rsidRPr="006C0388">
        <w:t xml:space="preserve">Remain responsible for ensuring that students have </w:t>
      </w:r>
      <w:r w:rsidR="002D0CE9" w:rsidRPr="006C0388">
        <w:t xml:space="preserve">full </w:t>
      </w:r>
      <w:r w:rsidRPr="006C0388">
        <w:t>access to careers guidance and teaching.</w:t>
      </w:r>
    </w:p>
    <w:p w14:paraId="679C60C7" w14:textId="101E717C" w:rsidR="00F36A97" w:rsidRDefault="00F36A97" w:rsidP="00F36A97">
      <w:r w:rsidRPr="006C0388">
        <w:t xml:space="preserve">Where there is difficulty in obtaining </w:t>
      </w:r>
      <w:r w:rsidR="00AE4B3C" w:rsidRPr="006C0388">
        <w:t>evidence,</w:t>
      </w:r>
      <w:r w:rsidRPr="006C0388">
        <w:t xml:space="preserve"> the </w:t>
      </w:r>
      <w:r w:rsidR="00DF581C" w:rsidRPr="006C0388">
        <w:t>s</w:t>
      </w:r>
      <w:r w:rsidRPr="006C0388">
        <w:t xml:space="preserve">chool should contact the </w:t>
      </w:r>
      <w:r w:rsidR="00EA217F">
        <w:t xml:space="preserve">Outreach Tuition </w:t>
      </w:r>
      <w:r w:rsidR="00D74A21">
        <w:t xml:space="preserve">Plus </w:t>
      </w:r>
      <w:r w:rsidR="00D74A21" w:rsidRPr="006C0388">
        <w:t>Service</w:t>
      </w:r>
      <w:r w:rsidR="00445B80" w:rsidRPr="006C0388">
        <w:t xml:space="preserve"> Man</w:t>
      </w:r>
      <w:r w:rsidR="00001F21" w:rsidRPr="006C0388">
        <w:t>ager</w:t>
      </w:r>
      <w:r w:rsidRPr="006C0388">
        <w:t xml:space="preserve"> to discuss the individual case.</w:t>
      </w:r>
    </w:p>
    <w:p w14:paraId="72C74281" w14:textId="77777777" w:rsidR="00FA0001" w:rsidRPr="007C651C" w:rsidRDefault="00FA0001" w:rsidP="00F36A97"/>
    <w:p w14:paraId="7539AF0C" w14:textId="77777777" w:rsidR="00F36A97" w:rsidRDefault="00F36A97" w:rsidP="00F36A97">
      <w:pPr>
        <w:pStyle w:val="Subtitle"/>
      </w:pPr>
      <w:r>
        <w:lastRenderedPageBreak/>
        <w:t>The Parent’s role:</w:t>
      </w:r>
    </w:p>
    <w:p w14:paraId="40FD49C2" w14:textId="614F3510" w:rsidR="00F36A97" w:rsidRPr="006C0388" w:rsidRDefault="00F36A97" w:rsidP="00D01E34">
      <w:pPr>
        <w:pStyle w:val="bullet"/>
        <w:numPr>
          <w:ilvl w:val="0"/>
          <w:numId w:val="30"/>
        </w:numPr>
      </w:pPr>
      <w:r w:rsidRPr="006C0388">
        <w:t>Ensure the</w:t>
      </w:r>
      <w:r w:rsidR="00C86FDC" w:rsidRPr="006C0388">
        <w:t>ir child</w:t>
      </w:r>
      <w:r w:rsidRPr="006C0388">
        <w:t xml:space="preserve"> is up, </w:t>
      </w:r>
      <w:r w:rsidR="00AE4B3C" w:rsidRPr="006C0388">
        <w:t>dressed,</w:t>
      </w:r>
      <w:r w:rsidRPr="006C0388">
        <w:t xml:space="preserve"> and ready to engage in learning</w:t>
      </w:r>
      <w:r w:rsidR="00FA0001" w:rsidRPr="006C0388">
        <w:t>.</w:t>
      </w:r>
      <w:r w:rsidRPr="006C0388">
        <w:t xml:space="preserve"> </w:t>
      </w:r>
    </w:p>
    <w:p w14:paraId="50036E9E" w14:textId="3AF3EECF" w:rsidR="00F36A97" w:rsidRPr="006C0388" w:rsidRDefault="00F36A97" w:rsidP="00D01E34">
      <w:pPr>
        <w:pStyle w:val="bullet"/>
      </w:pPr>
      <w:r w:rsidRPr="006C0388">
        <w:t>Ensure regular attendance (including access and engagement if at home)</w:t>
      </w:r>
    </w:p>
    <w:p w14:paraId="2EB786C1" w14:textId="36B39DB9" w:rsidR="00F36A97" w:rsidRPr="006C0388" w:rsidRDefault="00F36A97" w:rsidP="00D01E34">
      <w:pPr>
        <w:pStyle w:val="bullet"/>
      </w:pPr>
      <w:r w:rsidRPr="006C0388">
        <w:t>Where in the home, a responsible adult is always present in addition to the tutor</w:t>
      </w:r>
      <w:r w:rsidR="00FA0001" w:rsidRPr="006C0388">
        <w:t>.</w:t>
      </w:r>
    </w:p>
    <w:p w14:paraId="51B96E68" w14:textId="4EB4174F" w:rsidR="00F36A97" w:rsidRPr="006C0388" w:rsidRDefault="00F36A97" w:rsidP="00D01E34">
      <w:pPr>
        <w:pStyle w:val="bullet"/>
      </w:pPr>
      <w:r w:rsidRPr="006C0388">
        <w:t xml:space="preserve">An appropriate </w:t>
      </w:r>
      <w:r w:rsidR="00AE4B3C" w:rsidRPr="006C0388">
        <w:t>workspace</w:t>
      </w:r>
      <w:r w:rsidRPr="006C0388">
        <w:t xml:space="preserve"> is available (not in the </w:t>
      </w:r>
      <w:r w:rsidR="00C86FDC" w:rsidRPr="006C0388">
        <w:t>child’s</w:t>
      </w:r>
      <w:r w:rsidRPr="006C0388">
        <w:t xml:space="preserve"> bedroom) to allow work to be completed.</w:t>
      </w:r>
    </w:p>
    <w:p w14:paraId="51CD72E2" w14:textId="23B6A62A" w:rsidR="00F36A97" w:rsidRPr="006C0388" w:rsidRDefault="00F36A97" w:rsidP="00D01E34">
      <w:pPr>
        <w:pStyle w:val="bullet"/>
      </w:pPr>
      <w:r w:rsidRPr="006C0388">
        <w:t>Full commitment to the reintegration plan and eventual return to school</w:t>
      </w:r>
      <w:r w:rsidR="00FA0001" w:rsidRPr="006C0388">
        <w:t>.</w:t>
      </w:r>
    </w:p>
    <w:p w14:paraId="51BD1F8B" w14:textId="715F8A5A" w:rsidR="00F36A97" w:rsidRPr="006C0388" w:rsidRDefault="00F36A97" w:rsidP="00D01E34">
      <w:pPr>
        <w:pStyle w:val="bullet"/>
      </w:pPr>
      <w:r w:rsidRPr="006C0388">
        <w:t xml:space="preserve">Provide early information to either the school or the </w:t>
      </w:r>
      <w:r w:rsidR="00001F21" w:rsidRPr="006C0388">
        <w:t>Access to Education</w:t>
      </w:r>
      <w:r w:rsidR="007132C5" w:rsidRPr="006C0388">
        <w:t xml:space="preserve"> tutor/Service Manager</w:t>
      </w:r>
      <w:r w:rsidRPr="006C0388">
        <w:t xml:space="preserve"> if a problem arises</w:t>
      </w:r>
      <w:r w:rsidR="00FA0001" w:rsidRPr="006C0388">
        <w:t>.</w:t>
      </w:r>
    </w:p>
    <w:p w14:paraId="5F6FF05C" w14:textId="017FC58A" w:rsidR="00F36A97" w:rsidRPr="006C0388" w:rsidRDefault="00F36A97" w:rsidP="00D01E34">
      <w:pPr>
        <w:pStyle w:val="bullet"/>
      </w:pPr>
      <w:r w:rsidRPr="006C0388">
        <w:t>Attend meetings and agree to share information regarding the</w:t>
      </w:r>
      <w:r w:rsidR="00C86FDC" w:rsidRPr="006C0388">
        <w:t>ir</w:t>
      </w:r>
      <w:r w:rsidRPr="006C0388">
        <w:t xml:space="preserve"> </w:t>
      </w:r>
      <w:r w:rsidR="00C86FDC" w:rsidRPr="006C0388">
        <w:t>child’s</w:t>
      </w:r>
      <w:r w:rsidRPr="006C0388">
        <w:t xml:space="preserve"> medical needs</w:t>
      </w:r>
      <w:r w:rsidR="00FA0001" w:rsidRPr="006C0388">
        <w:t>.</w:t>
      </w:r>
    </w:p>
    <w:p w14:paraId="71032188" w14:textId="1DC9F336" w:rsidR="00F46EFD" w:rsidRPr="006C0388" w:rsidRDefault="00DF581C" w:rsidP="00C86FDC">
      <w:pPr>
        <w:pStyle w:val="bullet"/>
      </w:pPr>
      <w:r w:rsidRPr="006C0388">
        <w:t>A</w:t>
      </w:r>
      <w:r w:rsidR="00BD771E" w:rsidRPr="006C0388">
        <w:t>void making appointments and other commitments during tuition times</w:t>
      </w:r>
      <w:r w:rsidR="00FA0001" w:rsidRPr="006C0388">
        <w:t>.</w:t>
      </w:r>
    </w:p>
    <w:p w14:paraId="6C9207FD" w14:textId="67841B4F" w:rsidR="00BD771E" w:rsidRPr="006C0388" w:rsidRDefault="00782F1A" w:rsidP="00D01E34">
      <w:pPr>
        <w:pStyle w:val="bullet"/>
      </w:pPr>
      <w:r w:rsidRPr="006C0388">
        <w:t>To continue to support any homework tasks</w:t>
      </w:r>
      <w:r w:rsidR="00FA0001" w:rsidRPr="006C0388">
        <w:t>.</w:t>
      </w:r>
    </w:p>
    <w:p w14:paraId="6464E398" w14:textId="4F1A02DC" w:rsidR="00F36A97" w:rsidRDefault="00F36A97" w:rsidP="00F36A97">
      <w:pPr>
        <w:pStyle w:val="Subtitle"/>
      </w:pPr>
      <w:r>
        <w:t xml:space="preserve">The </w:t>
      </w:r>
      <w:r w:rsidR="00522B94">
        <w:t>pupil</w:t>
      </w:r>
      <w:r>
        <w:t>’s role:</w:t>
      </w:r>
    </w:p>
    <w:p w14:paraId="0D7C26D2" w14:textId="52188FFC" w:rsidR="00F36A97" w:rsidRPr="006C0388" w:rsidRDefault="00F36A97" w:rsidP="00D01E34">
      <w:pPr>
        <w:pStyle w:val="bullet"/>
        <w:numPr>
          <w:ilvl w:val="0"/>
          <w:numId w:val="31"/>
        </w:numPr>
      </w:pPr>
      <w:r w:rsidRPr="006C0388">
        <w:t>Be ready to engage and work with the tutor</w:t>
      </w:r>
      <w:r w:rsidR="00FA0001" w:rsidRPr="006C0388">
        <w:t>.</w:t>
      </w:r>
    </w:p>
    <w:p w14:paraId="6EEA0FA4" w14:textId="13589675" w:rsidR="00F36A97" w:rsidRPr="006C0388" w:rsidRDefault="00F36A97" w:rsidP="00D01E34">
      <w:pPr>
        <w:pStyle w:val="bullet"/>
      </w:pPr>
      <w:r w:rsidRPr="006C0388">
        <w:t xml:space="preserve">Complete any agreed independent </w:t>
      </w:r>
      <w:r w:rsidR="001F4C64" w:rsidRPr="006C0388">
        <w:t>homework</w:t>
      </w:r>
      <w:r w:rsidRPr="006C0388">
        <w:t xml:space="preserve"> within the agreed timescales</w:t>
      </w:r>
      <w:r w:rsidR="00FA0001" w:rsidRPr="006C0388">
        <w:t>.</w:t>
      </w:r>
    </w:p>
    <w:p w14:paraId="2467001D" w14:textId="4890CD29" w:rsidR="00F36A97" w:rsidRPr="006C0388" w:rsidRDefault="00F36A97" w:rsidP="00D01E34">
      <w:pPr>
        <w:pStyle w:val="bullet"/>
      </w:pPr>
      <w:r w:rsidRPr="006C0388">
        <w:t>Be ready to communicate any needs or views</w:t>
      </w:r>
      <w:r w:rsidR="00FA0001" w:rsidRPr="006C0388">
        <w:t>.</w:t>
      </w:r>
    </w:p>
    <w:p w14:paraId="1E7C23FE" w14:textId="5E8E9618" w:rsidR="00F36A97" w:rsidRPr="006C0388" w:rsidRDefault="00F36A97" w:rsidP="00C86FDC">
      <w:pPr>
        <w:pStyle w:val="bullet"/>
      </w:pPr>
      <w:r w:rsidRPr="006C0388">
        <w:t>Work together with the tutor and the school regarding the planned return to school (reintegration)</w:t>
      </w:r>
    </w:p>
    <w:p w14:paraId="1F20FF3F" w14:textId="54853121" w:rsidR="00BD41A8" w:rsidRPr="006C0388" w:rsidRDefault="00BD41A8" w:rsidP="00D01E34">
      <w:pPr>
        <w:pStyle w:val="bullet"/>
      </w:pPr>
      <w:r w:rsidRPr="006C0388">
        <w:t>If reticent about sharing concerns</w:t>
      </w:r>
      <w:r w:rsidR="00CD66DF" w:rsidRPr="006C0388">
        <w:t>,</w:t>
      </w:r>
      <w:r w:rsidRPr="006C0388">
        <w:t xml:space="preserve"> speak to </w:t>
      </w:r>
      <w:r w:rsidR="00CD66DF" w:rsidRPr="006C0388">
        <w:t>their</w:t>
      </w:r>
      <w:r w:rsidR="00D073FB" w:rsidRPr="006C0388">
        <w:t xml:space="preserve"> parent/carer to share with the school/tutor.</w:t>
      </w:r>
    </w:p>
    <w:p w14:paraId="1B7D7761" w14:textId="5AE44F36" w:rsidR="00F36A97" w:rsidRDefault="00F36A97" w:rsidP="00F36A97">
      <w:pPr>
        <w:pStyle w:val="Subtitle"/>
      </w:pPr>
      <w:r>
        <w:t xml:space="preserve">The </w:t>
      </w:r>
      <w:r w:rsidR="00EA217F">
        <w:t xml:space="preserve">Outreach Tuition </w:t>
      </w:r>
      <w:r w:rsidR="001165D0">
        <w:t>Plus Service</w:t>
      </w:r>
      <w:r w:rsidR="007132C5">
        <w:t xml:space="preserve"> </w:t>
      </w:r>
      <w:r>
        <w:t>role:</w:t>
      </w:r>
    </w:p>
    <w:p w14:paraId="37598F3E" w14:textId="67686043" w:rsidR="00F36A97" w:rsidRPr="006C0388" w:rsidRDefault="00F36A97" w:rsidP="00D01E34">
      <w:pPr>
        <w:pStyle w:val="bullet"/>
        <w:numPr>
          <w:ilvl w:val="0"/>
          <w:numId w:val="32"/>
        </w:numPr>
      </w:pPr>
      <w:r w:rsidRPr="006C0388">
        <w:t xml:space="preserve">Arrange a meeting between the </w:t>
      </w:r>
      <w:r w:rsidR="001165D0">
        <w:t>Outreach Tuition Plus</w:t>
      </w:r>
      <w:r w:rsidR="003A6643" w:rsidRPr="006C0388">
        <w:t xml:space="preserve"> </w:t>
      </w:r>
      <w:r w:rsidR="007132C5" w:rsidRPr="006C0388">
        <w:t>Service</w:t>
      </w:r>
      <w:r w:rsidRPr="006C0388">
        <w:t xml:space="preserve">, parents, the referring </w:t>
      </w:r>
      <w:r w:rsidR="00D01E34" w:rsidRPr="006C0388">
        <w:t>school,</w:t>
      </w:r>
      <w:r w:rsidRPr="006C0388">
        <w:t xml:space="preserve"> and medical representative to agree educational support, mainstream reintegration plan and joint review cycle.</w:t>
      </w:r>
    </w:p>
    <w:p w14:paraId="01D9108C" w14:textId="61C444EF" w:rsidR="00F36A97" w:rsidRPr="006C0388" w:rsidRDefault="001165D0" w:rsidP="00D01E34">
      <w:pPr>
        <w:pStyle w:val="bullet"/>
      </w:pPr>
      <w:r>
        <w:t xml:space="preserve">Outreach Tuition Plus </w:t>
      </w:r>
      <w:r w:rsidR="003A6643" w:rsidRPr="006C0388">
        <w:t>Service</w:t>
      </w:r>
      <w:r w:rsidR="00F36A97" w:rsidRPr="006C0388">
        <w:t xml:space="preserve"> to complete an initial home visit </w:t>
      </w:r>
      <w:r w:rsidR="00C86FDC" w:rsidRPr="006C0388">
        <w:t>(where appropriate</w:t>
      </w:r>
      <w:r w:rsidR="003D72E3" w:rsidRPr="006C0388">
        <w:t xml:space="preserve"> and agreed</w:t>
      </w:r>
      <w:r w:rsidR="00C86FDC" w:rsidRPr="006C0388">
        <w:t xml:space="preserve">) </w:t>
      </w:r>
      <w:r w:rsidR="00F36A97" w:rsidRPr="006C0388">
        <w:t>and risk assessment</w:t>
      </w:r>
      <w:r w:rsidR="00FA0001" w:rsidRPr="006C0388">
        <w:t>.</w:t>
      </w:r>
      <w:r w:rsidR="00CD66DF" w:rsidRPr="006C0388">
        <w:t xml:space="preserve"> </w:t>
      </w:r>
    </w:p>
    <w:p w14:paraId="7F5C8839" w14:textId="1943F309" w:rsidR="00F36A97" w:rsidRPr="006C0388" w:rsidRDefault="00F36A97" w:rsidP="00D01E34">
      <w:pPr>
        <w:pStyle w:val="bullet"/>
      </w:pPr>
      <w:r w:rsidRPr="006C0388">
        <w:t xml:space="preserve">Arrange </w:t>
      </w:r>
      <w:r w:rsidR="00302CE1" w:rsidRPr="006C0388">
        <w:t xml:space="preserve">an </w:t>
      </w:r>
      <w:r w:rsidR="0037764C" w:rsidRPr="006C0388">
        <w:t xml:space="preserve">interim </w:t>
      </w:r>
      <w:r w:rsidRPr="006C0388">
        <w:t>tuition</w:t>
      </w:r>
      <w:r w:rsidR="00302CE1" w:rsidRPr="006C0388">
        <w:t xml:space="preserve"> offer</w:t>
      </w:r>
      <w:r w:rsidRPr="006C0388">
        <w:t xml:space="preserve"> suitable to the </w:t>
      </w:r>
      <w:r w:rsidR="00522B94" w:rsidRPr="006C0388">
        <w:t>pupil</w:t>
      </w:r>
      <w:r w:rsidRPr="006C0388">
        <w:t>’s needs as quickly as possible (usually within 15 school days of first known absence). Tuition will commence in the home</w:t>
      </w:r>
      <w:r w:rsidR="003D72E3" w:rsidRPr="006C0388">
        <w:t xml:space="preserve"> (only when deemed necessary)</w:t>
      </w:r>
      <w:r w:rsidRPr="006C0388">
        <w:t xml:space="preserve"> and where </w:t>
      </w:r>
      <w:r w:rsidR="004F6464" w:rsidRPr="006C0388">
        <w:t>applicable</w:t>
      </w:r>
      <w:r w:rsidRPr="006C0388">
        <w:t xml:space="preserve"> local venues such as libraries</w:t>
      </w:r>
      <w:r w:rsidR="00C86FDC" w:rsidRPr="006C0388">
        <w:t xml:space="preserve"> or children centres</w:t>
      </w:r>
      <w:r w:rsidR="003D72E3" w:rsidRPr="006C0388">
        <w:t xml:space="preserve">, but mostly on school site with an </w:t>
      </w:r>
      <w:r w:rsidR="003A6643" w:rsidRPr="006C0388">
        <w:t>Access to Education</w:t>
      </w:r>
      <w:r w:rsidR="003D72E3" w:rsidRPr="006C0388">
        <w:t xml:space="preserve"> </w:t>
      </w:r>
      <w:r w:rsidR="4C5A15CB" w:rsidRPr="006C0388">
        <w:t>advisor/</w:t>
      </w:r>
      <w:r w:rsidR="003D72E3" w:rsidRPr="006C0388">
        <w:t>tutor.</w:t>
      </w:r>
    </w:p>
    <w:p w14:paraId="1BE2E9D9" w14:textId="1873C5F6" w:rsidR="00F36A97" w:rsidRPr="006C0388" w:rsidRDefault="00F36A97" w:rsidP="00D01E34">
      <w:pPr>
        <w:pStyle w:val="bullet"/>
      </w:pPr>
      <w:r w:rsidRPr="006C0388">
        <w:t>The Tutor will liaise directly with the school regarding the individualised learning programme and support the return of set pieces of work for marking</w:t>
      </w:r>
      <w:r w:rsidR="00FA0001" w:rsidRPr="006C0388">
        <w:t>.</w:t>
      </w:r>
    </w:p>
    <w:p w14:paraId="6B31ED0A" w14:textId="2C7E297D" w:rsidR="00F36A97" w:rsidRPr="006C0388" w:rsidRDefault="00F36A97" w:rsidP="00D01E34">
      <w:pPr>
        <w:pStyle w:val="bullet"/>
      </w:pPr>
      <w:r w:rsidRPr="006C0388">
        <w:t xml:space="preserve">The service will be sensitive to the needs of the </w:t>
      </w:r>
      <w:r w:rsidR="00522B94" w:rsidRPr="006C0388">
        <w:t>pupil</w:t>
      </w:r>
      <w:r w:rsidRPr="006C0388">
        <w:t xml:space="preserve"> and the family and provide flexibility where possible</w:t>
      </w:r>
      <w:r w:rsidR="00FA0001" w:rsidRPr="006C0388">
        <w:t>.</w:t>
      </w:r>
    </w:p>
    <w:p w14:paraId="755F9636" w14:textId="7F0A5FF2" w:rsidR="00F36A97" w:rsidRPr="006C0388" w:rsidRDefault="004F6464" w:rsidP="00D01E34">
      <w:pPr>
        <w:pStyle w:val="bullet"/>
      </w:pPr>
      <w:r w:rsidRPr="006C0388">
        <w:t>The service</w:t>
      </w:r>
      <w:r w:rsidR="00F36A97" w:rsidRPr="006C0388">
        <w:t xml:space="preserve"> will liaise with schools </w:t>
      </w:r>
      <w:r w:rsidR="00C86FDC" w:rsidRPr="006C0388">
        <w:t>daily</w:t>
      </w:r>
      <w:r w:rsidR="00744215" w:rsidRPr="006C0388">
        <w:t xml:space="preserve"> (timing to be agreed </w:t>
      </w:r>
      <w:r w:rsidR="00DB322E" w:rsidRPr="006C0388">
        <w:t>with the school</w:t>
      </w:r>
      <w:r w:rsidR="00C86FDC" w:rsidRPr="006C0388">
        <w:t>s</w:t>
      </w:r>
      <w:r w:rsidR="00DB322E" w:rsidRPr="006C0388">
        <w:t xml:space="preserve"> link</w:t>
      </w:r>
      <w:r w:rsidR="00C86FDC" w:rsidRPr="006C0388">
        <w:t xml:space="preserve">ed </w:t>
      </w:r>
      <w:r w:rsidR="00D01E34" w:rsidRPr="006C0388">
        <w:t>professional</w:t>
      </w:r>
      <w:r w:rsidR="00DB322E" w:rsidRPr="006C0388">
        <w:t>)</w:t>
      </w:r>
      <w:r w:rsidR="00F36A97" w:rsidRPr="006C0388">
        <w:t xml:space="preserve"> regarding </w:t>
      </w:r>
      <w:r w:rsidR="00522B94" w:rsidRPr="006C0388">
        <w:t>pupil</w:t>
      </w:r>
      <w:r w:rsidR="00F36A97" w:rsidRPr="006C0388">
        <w:t xml:space="preserve"> attendance and engagement with the medical tuition </w:t>
      </w:r>
      <w:r w:rsidR="001F4C64" w:rsidRPr="006C0388">
        <w:t>to</w:t>
      </w:r>
      <w:r w:rsidR="00F36A97" w:rsidRPr="006C0388">
        <w:t xml:space="preserve"> update school registers</w:t>
      </w:r>
      <w:r w:rsidR="00FA0001" w:rsidRPr="006C0388">
        <w:t>.</w:t>
      </w:r>
      <w:r w:rsidR="00684776" w:rsidRPr="006C0388">
        <w:t xml:space="preserve"> </w:t>
      </w:r>
    </w:p>
    <w:p w14:paraId="6F127FF0" w14:textId="58387AB4" w:rsidR="00F36A97" w:rsidRPr="006C0388" w:rsidRDefault="00F36A97" w:rsidP="00D01E34">
      <w:pPr>
        <w:pStyle w:val="bullet"/>
      </w:pPr>
      <w:r w:rsidRPr="006C0388">
        <w:t xml:space="preserve">Regular reviews with pupils, parents, </w:t>
      </w:r>
      <w:r w:rsidR="001F4C64" w:rsidRPr="006C0388">
        <w:t>school,</w:t>
      </w:r>
      <w:r w:rsidRPr="006C0388">
        <w:t xml:space="preserve"> and health professionals to monitor progress and plan for re integration. </w:t>
      </w:r>
    </w:p>
    <w:p w14:paraId="33C310CD" w14:textId="6DDE3A4B" w:rsidR="00F36A97" w:rsidRPr="006C0388" w:rsidRDefault="00F36A97" w:rsidP="00D01E34">
      <w:pPr>
        <w:pStyle w:val="bullet"/>
      </w:pPr>
      <w:r w:rsidRPr="006C0388">
        <w:lastRenderedPageBreak/>
        <w:t xml:space="preserve">When well enough, the service will support the </w:t>
      </w:r>
      <w:r w:rsidR="00DB322E" w:rsidRPr="006C0388">
        <w:t xml:space="preserve">school and </w:t>
      </w:r>
      <w:r w:rsidRPr="006C0388">
        <w:t>pupil to successfully re integrate into their school.</w:t>
      </w:r>
    </w:p>
    <w:p w14:paraId="5D6850A1" w14:textId="04A0FA0D" w:rsidR="00F36A97" w:rsidRDefault="00F36A97" w:rsidP="00F36A97">
      <w:r w:rsidRPr="006C0388">
        <w:t>If the referral is not agreed</w:t>
      </w:r>
      <w:r w:rsidR="00AD695F" w:rsidRPr="006C0388">
        <w:t xml:space="preserve">, </w:t>
      </w:r>
      <w:r w:rsidRPr="006C0388">
        <w:t xml:space="preserve">the </w:t>
      </w:r>
      <w:r w:rsidR="00EA217F">
        <w:t xml:space="preserve">Outreach Tuition Plus </w:t>
      </w:r>
      <w:r w:rsidR="006938E1" w:rsidRPr="006C0388">
        <w:t>Service Manager</w:t>
      </w:r>
      <w:r w:rsidRPr="006C0388">
        <w:t xml:space="preserve"> will contact the school to confirm why the referral does not meet the criteria. Other avenues of support may be suggested. Further evidence may be submitted in order that the re</w:t>
      </w:r>
      <w:r w:rsidR="00EA217F">
        <w:t>ferral can be reconsidered. The Outreach Tuition Plus</w:t>
      </w:r>
      <w:r w:rsidR="006938E1" w:rsidRPr="006C0388">
        <w:t xml:space="preserve"> Service </w:t>
      </w:r>
      <w:r w:rsidRPr="006C0388">
        <w:t xml:space="preserve">will always be happy to have a discussion with the </w:t>
      </w:r>
      <w:r w:rsidR="00AD695F" w:rsidRPr="006C0388">
        <w:t>s</w:t>
      </w:r>
      <w:r w:rsidRPr="006C0388">
        <w:t>chool about any of the cases referred.</w:t>
      </w:r>
      <w:r w:rsidR="004F6464" w:rsidRPr="006C0388">
        <w:t xml:space="preserve"> To ensure there is no gaps in learning opportunities, schools are advised to continue to provide education through school remote learning platforms.</w:t>
      </w:r>
      <w:r w:rsidR="004F6464">
        <w:t xml:space="preserve"> </w:t>
      </w:r>
    </w:p>
    <w:p w14:paraId="7E252F7D" w14:textId="521B499E" w:rsidR="00F36A97" w:rsidRDefault="00F36A97" w:rsidP="001F4C64">
      <w:pPr>
        <w:pStyle w:val="Subtitle"/>
      </w:pPr>
      <w:r>
        <w:t xml:space="preserve">The Medical/Health Service’s role (consultant, paediatrician, </w:t>
      </w:r>
      <w:r w:rsidR="00D178C5">
        <w:t>EWMHS (</w:t>
      </w:r>
      <w:r w:rsidR="003D72E3">
        <w:t>CAMHS</w:t>
      </w:r>
      <w:r w:rsidR="00D178C5">
        <w:t>)</w:t>
      </w:r>
      <w:r>
        <w:t xml:space="preserve"> clinician, GP):</w:t>
      </w:r>
    </w:p>
    <w:p w14:paraId="739BB74F" w14:textId="79343D88" w:rsidR="00F36A97" w:rsidRPr="006C0388" w:rsidRDefault="00F36A97" w:rsidP="00D01E34">
      <w:pPr>
        <w:pStyle w:val="bullet"/>
        <w:numPr>
          <w:ilvl w:val="0"/>
          <w:numId w:val="33"/>
        </w:numPr>
      </w:pPr>
      <w:r w:rsidRPr="006C0388">
        <w:t xml:space="preserve">To provide advice and guidance on the length and suitability of the tuition </w:t>
      </w:r>
      <w:r w:rsidR="00D01E34" w:rsidRPr="006C0388">
        <w:t>i.e.,</w:t>
      </w:r>
      <w:r w:rsidRPr="006C0388">
        <w:t xml:space="preserve"> if the </w:t>
      </w:r>
      <w:r w:rsidR="00522B94" w:rsidRPr="006C0388">
        <w:t>pupil</w:t>
      </w:r>
      <w:r w:rsidRPr="006C0388">
        <w:t xml:space="preserve"> </w:t>
      </w:r>
      <w:r w:rsidR="001F4C64" w:rsidRPr="006C0388">
        <w:t>can</w:t>
      </w:r>
      <w:r w:rsidRPr="006C0388">
        <w:t xml:space="preserve"> access tuition </w:t>
      </w:r>
      <w:r w:rsidR="004F6464" w:rsidRPr="006C0388">
        <w:t xml:space="preserve">via a remote learning tool </w:t>
      </w:r>
      <w:r w:rsidR="00D178C5" w:rsidRPr="006C0388">
        <w:t>platform</w:t>
      </w:r>
      <w:r w:rsidRPr="006C0388">
        <w:t xml:space="preserve"> and expected hours of tuition according to the </w:t>
      </w:r>
      <w:r w:rsidR="00522B94" w:rsidRPr="006C0388">
        <w:t>pupil</w:t>
      </w:r>
      <w:r w:rsidRPr="006C0388">
        <w:t>’s health needs.</w:t>
      </w:r>
    </w:p>
    <w:p w14:paraId="3E4EECB8" w14:textId="00471F59" w:rsidR="004F6464" w:rsidRPr="006C0388" w:rsidRDefault="004F6464" w:rsidP="00D01E34">
      <w:pPr>
        <w:pStyle w:val="bullet"/>
      </w:pPr>
      <w:r w:rsidRPr="006C0388">
        <w:t xml:space="preserve">To provide advice, guidance and support to the </w:t>
      </w:r>
      <w:r w:rsidR="00522B94" w:rsidRPr="006C0388">
        <w:t>pupil</w:t>
      </w:r>
      <w:r w:rsidRPr="006C0388">
        <w:t xml:space="preserve"> and their family regarding what support is required for reintegrating back to school.</w:t>
      </w:r>
    </w:p>
    <w:p w14:paraId="37D436EE" w14:textId="3E04878D" w:rsidR="00F36A97" w:rsidRPr="006C0388" w:rsidRDefault="00F36A97" w:rsidP="00D01E34">
      <w:pPr>
        <w:pStyle w:val="bullet"/>
      </w:pPr>
      <w:r w:rsidRPr="006C0388">
        <w:t xml:space="preserve">Attend review meetings where </w:t>
      </w:r>
      <w:r w:rsidR="00FA0001" w:rsidRPr="006C0388">
        <w:t>possible.</w:t>
      </w:r>
    </w:p>
    <w:p w14:paraId="634C0B38" w14:textId="5F9A59A6" w:rsidR="00F36A97" w:rsidRPr="006C0388" w:rsidRDefault="00F36A97" w:rsidP="00D01E34">
      <w:pPr>
        <w:pStyle w:val="bullet"/>
      </w:pPr>
      <w:r w:rsidRPr="006C0388">
        <w:t xml:space="preserve">Provide written reports where </w:t>
      </w:r>
      <w:r w:rsidR="00FA0001" w:rsidRPr="006C0388">
        <w:t>necessary.</w:t>
      </w:r>
    </w:p>
    <w:p w14:paraId="77575D79" w14:textId="630EC97F" w:rsidR="00F36A97" w:rsidRPr="00BB53BA" w:rsidRDefault="00F36A97" w:rsidP="00F36A97">
      <w:pPr>
        <w:pStyle w:val="Heading1"/>
        <w:rPr>
          <w:color w:val="auto"/>
        </w:rPr>
      </w:pPr>
      <w:bookmarkStart w:id="14" w:name="_Toc138415778"/>
      <w:r w:rsidRPr="00BB53BA">
        <w:rPr>
          <w:color w:val="auto"/>
        </w:rPr>
        <w:t xml:space="preserve">Long-term medical conditions requiring intermittent periods of tuition at </w:t>
      </w:r>
      <w:r w:rsidR="00D178C5" w:rsidRPr="00BB53BA">
        <w:rPr>
          <w:color w:val="auto"/>
        </w:rPr>
        <w:t>a local</w:t>
      </w:r>
      <w:r w:rsidRPr="00BB53BA">
        <w:rPr>
          <w:color w:val="auto"/>
        </w:rPr>
        <w:t xml:space="preserve"> </w:t>
      </w:r>
      <w:r w:rsidR="00D178C5" w:rsidRPr="00BB53BA">
        <w:rPr>
          <w:color w:val="auto"/>
        </w:rPr>
        <w:t>h</w:t>
      </w:r>
      <w:r w:rsidRPr="00BB53BA">
        <w:rPr>
          <w:color w:val="auto"/>
        </w:rPr>
        <w:t xml:space="preserve">ospital, </w:t>
      </w:r>
      <w:r w:rsidR="00D178C5" w:rsidRPr="00BB53BA">
        <w:rPr>
          <w:color w:val="auto"/>
        </w:rPr>
        <w:t>h</w:t>
      </w:r>
      <w:r w:rsidR="001F4C64" w:rsidRPr="00BB53BA">
        <w:rPr>
          <w:color w:val="auto"/>
        </w:rPr>
        <w:t>ospice,</w:t>
      </w:r>
      <w:r w:rsidRPr="00BB53BA">
        <w:rPr>
          <w:color w:val="auto"/>
        </w:rPr>
        <w:t xml:space="preserve"> or </w:t>
      </w:r>
      <w:r w:rsidR="00FA0001" w:rsidRPr="00BB53BA">
        <w:rPr>
          <w:color w:val="auto"/>
        </w:rPr>
        <w:t>home.</w:t>
      </w:r>
      <w:bookmarkEnd w:id="14"/>
    </w:p>
    <w:p w14:paraId="6DA9EE01" w14:textId="38758B2B" w:rsidR="00F36A97" w:rsidRPr="006C0388" w:rsidRDefault="00F36A97" w:rsidP="00F36A97">
      <w:r w:rsidRPr="006C0388">
        <w:t xml:space="preserve">Where </w:t>
      </w:r>
      <w:r w:rsidR="00522B94" w:rsidRPr="006C0388">
        <w:t>pupil</w:t>
      </w:r>
      <w:r w:rsidR="00094B34" w:rsidRPr="006C0388">
        <w:t>s</w:t>
      </w:r>
      <w:r w:rsidRPr="006C0388">
        <w:t xml:space="preserve"> have complex or long-term health issues, the pattern of illness can be unpredictable. Schools should discuss the </w:t>
      </w:r>
      <w:r w:rsidR="00522B94" w:rsidRPr="006C0388">
        <w:t>pupil</w:t>
      </w:r>
      <w:r w:rsidRPr="006C0388">
        <w:t xml:space="preserve">’s needs (where already known) with </w:t>
      </w:r>
      <w:r w:rsidR="5D5336AC" w:rsidRPr="006C0388">
        <w:t xml:space="preserve">a member of </w:t>
      </w:r>
      <w:r w:rsidR="00EA217F">
        <w:t>the Outreach Tuition Plus</w:t>
      </w:r>
      <w:r w:rsidR="003D72E3" w:rsidRPr="006C0388">
        <w:t xml:space="preserve"> </w:t>
      </w:r>
      <w:r w:rsidR="37F5830A" w:rsidRPr="006C0388">
        <w:t xml:space="preserve">team  </w:t>
      </w:r>
      <w:r w:rsidRPr="006C0388">
        <w:t xml:space="preserve"> to agree how needs may best be met. The provision will then be agreed with the school, </w:t>
      </w:r>
      <w:r w:rsidR="001F4C64" w:rsidRPr="006C0388">
        <w:t>parents,</w:t>
      </w:r>
      <w:r w:rsidRPr="006C0388">
        <w:t xml:space="preserve"> and hospital/hospice medical practitioners.</w:t>
      </w:r>
    </w:p>
    <w:p w14:paraId="2B1C90BB" w14:textId="37A76557" w:rsidR="00F36A97" w:rsidRPr="006C0388" w:rsidRDefault="00F36A97" w:rsidP="00F36A97">
      <w:r w:rsidRPr="006C0388">
        <w:t xml:space="preserve">With planned hospital admissions, schools should provide the </w:t>
      </w:r>
      <w:r w:rsidR="00653AAF">
        <w:t xml:space="preserve">Outreach Tuition Plus team </w:t>
      </w:r>
      <w:r w:rsidRPr="006C0388">
        <w:t xml:space="preserve">with as much forewarning as possible, including the likely admission date and expected length of stay. This allows the service to liaise with the </w:t>
      </w:r>
      <w:r w:rsidR="00522B94" w:rsidRPr="006C0388">
        <w:t>pupil</w:t>
      </w:r>
      <w:r w:rsidRPr="006C0388">
        <w:t xml:space="preserve">’s school about the programme to be followed while the </w:t>
      </w:r>
      <w:r w:rsidR="00522B94" w:rsidRPr="006C0388">
        <w:t>pupil</w:t>
      </w:r>
      <w:r w:rsidRPr="006C0388">
        <w:t xml:space="preserve"> is in hospital and medical practitioners regarding suitable provision.</w:t>
      </w:r>
    </w:p>
    <w:p w14:paraId="01E90CDC" w14:textId="2B7B8FA1" w:rsidR="00F36A97" w:rsidRDefault="00F36A97" w:rsidP="00F36A97">
      <w:r w:rsidRPr="006C0388">
        <w:t xml:space="preserve">The service will also respond to tuition for </w:t>
      </w:r>
      <w:r w:rsidR="00522B94" w:rsidRPr="006C0388">
        <w:t>pupil</w:t>
      </w:r>
      <w:r w:rsidR="00094B34" w:rsidRPr="006C0388">
        <w:t>s</w:t>
      </w:r>
      <w:r w:rsidRPr="006C0388">
        <w:t xml:space="preserve"> in </w:t>
      </w:r>
      <w:r w:rsidR="0088672D" w:rsidRPr="006C0388">
        <w:t>local</w:t>
      </w:r>
      <w:r w:rsidRPr="006C0388">
        <w:t xml:space="preserve"> </w:t>
      </w:r>
      <w:r w:rsidR="0088672D" w:rsidRPr="006C0388">
        <w:t>h</w:t>
      </w:r>
      <w:r w:rsidRPr="006C0388">
        <w:t xml:space="preserve">ospitals and hospices for </w:t>
      </w:r>
      <w:r w:rsidR="00522B94" w:rsidRPr="006C0388">
        <w:t>pupil</w:t>
      </w:r>
      <w:r w:rsidR="00094B34" w:rsidRPr="006C0388">
        <w:t>s</w:t>
      </w:r>
      <w:r w:rsidRPr="006C0388">
        <w:t xml:space="preserve"> not living in the Borough of </w:t>
      </w:r>
      <w:r w:rsidR="00A665B3" w:rsidRPr="006C0388">
        <w:t>Barking and Dagenham</w:t>
      </w:r>
      <w:r w:rsidRPr="006C0388">
        <w:t xml:space="preserve"> but receiving medical treatment. In very few cases, the treatment of a </w:t>
      </w:r>
      <w:r w:rsidR="00522B94" w:rsidRPr="006C0388">
        <w:t>pupil</w:t>
      </w:r>
      <w:r w:rsidRPr="006C0388">
        <w:t xml:space="preserve">’s condition means that the </w:t>
      </w:r>
      <w:r w:rsidR="00522B94" w:rsidRPr="006C0388">
        <w:t>pupil</w:t>
      </w:r>
      <w:r w:rsidRPr="006C0388">
        <w:t xml:space="preserve">’s siblings have needed to attend the hospital/hospice with the </w:t>
      </w:r>
      <w:r w:rsidR="00522B94" w:rsidRPr="006C0388">
        <w:t>pupil</w:t>
      </w:r>
      <w:r w:rsidRPr="006C0388">
        <w:t xml:space="preserve">. Where this becomes a regular pattern, siblings will be included in the hospital tuition. If a family is temporarily residing in the </w:t>
      </w:r>
      <w:r w:rsidR="00A665B3" w:rsidRPr="006C0388">
        <w:t>Barking and Dagenham</w:t>
      </w:r>
      <w:r w:rsidRPr="006C0388">
        <w:t xml:space="preserve"> area whilst a </w:t>
      </w:r>
      <w:r w:rsidR="00522B94" w:rsidRPr="006C0388">
        <w:t>pupil</w:t>
      </w:r>
      <w:r w:rsidRPr="006C0388">
        <w:t xml:space="preserve">’s treatment is undertaken the local authority, once informed, </w:t>
      </w:r>
      <w:r w:rsidRPr="001C2DAB">
        <w:t xml:space="preserve">will arrange interim provision for siblings of statutory school age at a local mainstream </w:t>
      </w:r>
      <w:r w:rsidR="001C2DAB">
        <w:t>school</w:t>
      </w:r>
      <w:r w:rsidRPr="001C2DAB">
        <w:t>.</w:t>
      </w:r>
    </w:p>
    <w:p w14:paraId="649F0CDE" w14:textId="77777777" w:rsidR="00F36A97" w:rsidRPr="00BB53BA" w:rsidRDefault="00F36A97" w:rsidP="00F36A97">
      <w:pPr>
        <w:pStyle w:val="Heading1"/>
        <w:rPr>
          <w:color w:val="auto"/>
        </w:rPr>
      </w:pPr>
      <w:bookmarkStart w:id="15" w:name="_Toc138415779"/>
      <w:r w:rsidRPr="00BB53BA">
        <w:rPr>
          <w:color w:val="auto"/>
        </w:rPr>
        <w:lastRenderedPageBreak/>
        <w:t>Withdrawal of the programme</w:t>
      </w:r>
      <w:bookmarkEnd w:id="15"/>
    </w:p>
    <w:p w14:paraId="3012665F" w14:textId="03D45B4E" w:rsidR="001408E9" w:rsidRPr="006C0388" w:rsidRDefault="00F36A97" w:rsidP="006242A0">
      <w:r w:rsidRPr="006C0388">
        <w:t xml:space="preserve">The commissioned </w:t>
      </w:r>
      <w:r w:rsidR="00EA217F">
        <w:t xml:space="preserve">Outreach Tuition Plus </w:t>
      </w:r>
      <w:r w:rsidRPr="006C0388">
        <w:t xml:space="preserve">programme may be withdrawn if, for example, the pupil fails to be available on a regular basis without appropriate medical evidence; or where medical advice identifies that the </w:t>
      </w:r>
      <w:r w:rsidR="00522B94" w:rsidRPr="006C0388">
        <w:t>pupil</w:t>
      </w:r>
      <w:r w:rsidRPr="006C0388">
        <w:t xml:space="preserve"> is medically unable to access any education and to do so would not be in the </w:t>
      </w:r>
      <w:r w:rsidR="00522B94" w:rsidRPr="006C0388">
        <w:t>pupil</w:t>
      </w:r>
      <w:r w:rsidRPr="006C0388">
        <w:t>’s best interest.</w:t>
      </w:r>
      <w:r w:rsidR="004F6464" w:rsidRPr="006C0388">
        <w:t xml:space="preserve"> </w:t>
      </w:r>
    </w:p>
    <w:p w14:paraId="0432EA3E" w14:textId="38EADC55" w:rsidR="006242A0" w:rsidRDefault="004F6464" w:rsidP="006242A0">
      <w:r w:rsidRPr="006C0388">
        <w:t xml:space="preserve">Where attendance and/or engagement is a concern, further advice from </w:t>
      </w:r>
      <w:r w:rsidR="00C86FDC" w:rsidRPr="006C0388">
        <w:t xml:space="preserve">the lead </w:t>
      </w:r>
      <w:r w:rsidRPr="006C0388">
        <w:t>medical practitioner and school will be sought which may result in</w:t>
      </w:r>
      <w:r w:rsidR="001408E9" w:rsidRPr="006C0388">
        <w:t xml:space="preserve"> schools making a</w:t>
      </w:r>
      <w:r w:rsidRPr="006C0388">
        <w:t xml:space="preserve"> referral to the School Attendance Service.</w:t>
      </w:r>
      <w:r w:rsidR="001408E9" w:rsidRPr="006C0388">
        <w:t xml:space="preserve">  It is essential that all parties are working together to ensure a CYP has access to education, and if the commissioned intervention is deemed unsuccessful then the school and wider professionals will need to discuss alternative strategies.</w:t>
      </w:r>
    </w:p>
    <w:p w14:paraId="3455F2FB" w14:textId="20A915E6" w:rsidR="00F36A97" w:rsidRDefault="00F36A97" w:rsidP="00F36A97">
      <w:pPr>
        <w:pStyle w:val="Heading1"/>
      </w:pPr>
      <w:bookmarkStart w:id="16" w:name="_Toc138415780"/>
      <w:r w:rsidRPr="00B423AB">
        <w:t>Contact</w:t>
      </w:r>
      <w:bookmarkEnd w:id="16"/>
    </w:p>
    <w:p w14:paraId="603F3741" w14:textId="128F5176" w:rsidR="006242A0" w:rsidRPr="001E6F2A" w:rsidRDefault="006844DE" w:rsidP="001E6F2A">
      <w:pPr>
        <w:pStyle w:val="Subtitle"/>
      </w:pPr>
      <w:r>
        <w:t xml:space="preserve">Outreach Tuition Plus – a part of </w:t>
      </w:r>
      <w:r w:rsidR="002615BB">
        <w:t>Mayesbrook</w:t>
      </w:r>
      <w:r>
        <w:t xml:space="preserve"> Park School</w:t>
      </w:r>
    </w:p>
    <w:p w14:paraId="300EFC41" w14:textId="3FC79477" w:rsidR="004F6464" w:rsidRPr="004F6464" w:rsidRDefault="004F6464" w:rsidP="004F6464">
      <w:pPr>
        <w:pStyle w:val="Subtitle"/>
      </w:pPr>
      <w:r>
        <w:t xml:space="preserve">Service </w:t>
      </w:r>
      <w:r w:rsidR="00D74A21">
        <w:t>Manager</w:t>
      </w:r>
      <w:r>
        <w:t>:</w:t>
      </w:r>
      <w:r w:rsidR="00E32206">
        <w:t xml:space="preserve"> Keith Dhannie</w:t>
      </w:r>
    </w:p>
    <w:p w14:paraId="71B38886" w14:textId="66F51D33" w:rsidR="00721CA2" w:rsidRDefault="00721CA2" w:rsidP="004F6464">
      <w:r w:rsidRPr="0003554C">
        <w:t>Tel.</w:t>
      </w:r>
      <w:r w:rsidR="00E32206">
        <w:t xml:space="preserve"> 020 8 724 1140 </w:t>
      </w:r>
      <w:r>
        <w:tab/>
        <w:t xml:space="preserve">Email: </w:t>
      </w:r>
      <w:r w:rsidR="00E32206">
        <w:t>KDhannie@Mayesbrookpa</w:t>
      </w:r>
      <w:r w:rsidR="006844DE">
        <w:t>r</w:t>
      </w:r>
      <w:r w:rsidR="00E32206">
        <w:t>kschool.org.uk</w:t>
      </w:r>
    </w:p>
    <w:p w14:paraId="1A842719" w14:textId="6697789D" w:rsidR="00F36A97" w:rsidRDefault="00F36A97" w:rsidP="00F36A97">
      <w:pPr>
        <w:pStyle w:val="Heading1"/>
      </w:pPr>
      <w:bookmarkStart w:id="17" w:name="_Toc138415781"/>
      <w:r w:rsidRPr="00EF7C19">
        <w:t>Further sources of information</w:t>
      </w:r>
      <w:bookmarkEnd w:id="17"/>
    </w:p>
    <w:p w14:paraId="22EDBF3C" w14:textId="5079668C" w:rsidR="00F36A97" w:rsidRDefault="00F36A97" w:rsidP="00F36A97">
      <w:hyperlink r:id="rId19" w:history="1">
        <w:r w:rsidRPr="001E6F2A">
          <w:rPr>
            <w:rStyle w:val="Hyperlink"/>
          </w:rPr>
          <w:t>Supporting pupils with medical conditions at school</w:t>
        </w:r>
        <w:r w:rsidR="001E6F2A" w:rsidRPr="001E6F2A">
          <w:rPr>
            <w:rStyle w:val="Hyperlink"/>
          </w:rPr>
          <w:t xml:space="preserve"> – Statutory Guidance</w:t>
        </w:r>
      </w:hyperlink>
    </w:p>
    <w:p w14:paraId="2059772B" w14:textId="2E1D07EA" w:rsidR="00F36A97" w:rsidRDefault="00F36A97" w:rsidP="00F36A97">
      <w:hyperlink r:id="rId20" w:history="1">
        <w:r w:rsidRPr="001E6F2A">
          <w:rPr>
            <w:rStyle w:val="Hyperlink"/>
          </w:rPr>
          <w:t xml:space="preserve">Education for </w:t>
        </w:r>
        <w:r w:rsidR="009F6EB2">
          <w:rPr>
            <w:rStyle w:val="Hyperlink"/>
          </w:rPr>
          <w:t xml:space="preserve">children </w:t>
        </w:r>
        <w:r w:rsidRPr="001E6F2A">
          <w:rPr>
            <w:rStyle w:val="Hyperlink"/>
          </w:rPr>
          <w:t>with health needs who cannot attend school</w:t>
        </w:r>
        <w:r w:rsidR="001E6F2A" w:rsidRPr="001E6F2A">
          <w:rPr>
            <w:rStyle w:val="Hyperlink"/>
          </w:rPr>
          <w:t xml:space="preserve"> – Statutory Guidance</w:t>
        </w:r>
      </w:hyperlink>
    </w:p>
    <w:p w14:paraId="091FFCC5" w14:textId="592F2B9A" w:rsidR="00F36A97" w:rsidRPr="00EF7C19" w:rsidRDefault="00F36A97" w:rsidP="00F36A97">
      <w:hyperlink r:id="rId21" w:history="1">
        <w:r w:rsidRPr="001E6F2A">
          <w:rPr>
            <w:rStyle w:val="Hyperlink"/>
          </w:rPr>
          <w:t>Alternative Provision: A guide for local authorities, head teachers and governing bodies of schools, pupil referral units and other providers of alternative provision</w:t>
        </w:r>
      </w:hyperlink>
    </w:p>
    <w:p w14:paraId="674C0471" w14:textId="4712CB82" w:rsidR="00F36A97" w:rsidRDefault="00F36A97" w:rsidP="001E6F2A">
      <w:hyperlink r:id="rId22" w:history="1">
        <w:r w:rsidRPr="001E6F2A">
          <w:rPr>
            <w:rStyle w:val="Hyperlink"/>
          </w:rPr>
          <w:t>DfE statutory guidance and advice to schools on attendance</w:t>
        </w:r>
      </w:hyperlink>
      <w:r>
        <w:t xml:space="preserve"> </w:t>
      </w:r>
    </w:p>
    <w:p w14:paraId="3C90FF2D" w14:textId="749753E1" w:rsidR="00485AB2" w:rsidRDefault="00F36A97" w:rsidP="00485AB2">
      <w:pPr>
        <w:rPr>
          <w:rStyle w:val="Hyperlink"/>
        </w:rPr>
      </w:pPr>
      <w:hyperlink r:id="rId23" w:history="1">
        <w:r w:rsidRPr="001E6F2A">
          <w:rPr>
            <w:rStyle w:val="Hyperlink"/>
          </w:rPr>
          <w:t>‘</w:t>
        </w:r>
        <w:r w:rsidR="009F6EB2">
          <w:rPr>
            <w:rStyle w:val="Hyperlink"/>
          </w:rPr>
          <w:t>Children</w:t>
        </w:r>
        <w:r w:rsidRPr="001E6F2A">
          <w:rPr>
            <w:rStyle w:val="Hyperlink"/>
          </w:rPr>
          <w:t xml:space="preserve"> Missing Education’ DfE September 2016</w:t>
        </w:r>
      </w:hyperlink>
    </w:p>
    <w:p w14:paraId="5B599BEB" w14:textId="77777777" w:rsidR="00D01E34" w:rsidRPr="00D01E34" w:rsidRDefault="00D01E34" w:rsidP="00D01E34">
      <w:hyperlink r:id="rId24" w:history="1">
        <w:r w:rsidRPr="00D01E34">
          <w:rPr>
            <w:color w:val="0563C1" w:themeColor="hyperlink"/>
            <w:u w:val="single"/>
          </w:rPr>
          <w:t>Promoting and supporting mental health and wellbeing in schools and colleges</w:t>
        </w:r>
      </w:hyperlink>
      <w:r w:rsidRPr="00D01E34">
        <w:t xml:space="preserve"> DfE June 2021</w:t>
      </w:r>
    </w:p>
    <w:p w14:paraId="17BF780A" w14:textId="77777777" w:rsidR="00D01E34" w:rsidRPr="00D01E34" w:rsidRDefault="00D01E34" w:rsidP="00D01E34">
      <w:pPr>
        <w:rPr>
          <w:lang w:val="en-US"/>
        </w:rPr>
      </w:pPr>
      <w:hyperlink r:id="rId25" w:history="1">
        <w:r w:rsidRPr="00D01E34">
          <w:rPr>
            <w:color w:val="0563C1" w:themeColor="hyperlink"/>
            <w:u w:val="single"/>
            <w:lang w:val="en-US"/>
          </w:rPr>
          <w:t>Access</w:t>
        </w:r>
      </w:hyperlink>
      <w:r w:rsidRPr="00D01E34">
        <w:rPr>
          <w:lang w:val="en-US"/>
        </w:rPr>
        <w:t xml:space="preserve"> Mental Health Information and Resources DfE September 2021</w:t>
      </w:r>
    </w:p>
    <w:p w14:paraId="276CE02A" w14:textId="77777777" w:rsidR="00D01E34" w:rsidRPr="00D01E34" w:rsidRDefault="00D01E34" w:rsidP="00D01E34">
      <w:hyperlink r:id="rId26" w:history="1">
        <w:r w:rsidRPr="00D01E34">
          <w:rPr>
            <w:color w:val="0563C1" w:themeColor="hyperlink"/>
            <w:u w:val="single"/>
            <w:lang w:val="en-US"/>
          </w:rPr>
          <w:t>Get help with remote education</w:t>
        </w:r>
      </w:hyperlink>
    </w:p>
    <w:p w14:paraId="2B01D611" w14:textId="649D05A5" w:rsidR="001408E9" w:rsidRDefault="004C1953" w:rsidP="00D01E34">
      <w:hyperlink w:history="1">
        <w:r w:rsidRPr="004D230C">
          <w:rPr>
            <w:rStyle w:val="Hyperlink"/>
          </w:rPr>
          <w:t>Working together to improve school attendance - GOV.UK (www.gov.uk)</w:t>
        </w:r>
      </w:hyperlink>
    </w:p>
    <w:sectPr w:rsidR="001408E9" w:rsidSect="00485AB2">
      <w:headerReference w:type="default" r:id="rId27"/>
      <w:footerReference w:type="default" r:id="rId28"/>
      <w:type w:val="continuous"/>
      <w:pgSz w:w="11906" w:h="16838"/>
      <w:pgMar w:top="624" w:right="851" w:bottom="624" w:left="851" w:header="62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94B8" w14:textId="77777777" w:rsidR="00CA4F94" w:rsidRDefault="00CA4F94" w:rsidP="00F97405">
      <w:r>
        <w:separator/>
      </w:r>
    </w:p>
  </w:endnote>
  <w:endnote w:type="continuationSeparator" w:id="0">
    <w:p w14:paraId="3159FBD2" w14:textId="77777777" w:rsidR="00CA4F94" w:rsidRDefault="00CA4F94" w:rsidP="00F9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39519"/>
      <w:docPartObj>
        <w:docPartGallery w:val="Page Numbers (Bottom of Page)"/>
        <w:docPartUnique/>
      </w:docPartObj>
    </w:sdtPr>
    <w:sdtEndPr/>
    <w:sdtContent>
      <w:p w14:paraId="381FA73E" w14:textId="31A4FF4B" w:rsidR="009B06D3" w:rsidRDefault="009B06D3">
        <w:pPr>
          <w:pStyle w:val="Footer"/>
          <w:jc w:val="center"/>
        </w:pPr>
        <w:r>
          <w:fldChar w:fldCharType="begin"/>
        </w:r>
        <w:r>
          <w:instrText>PAGE   \* MERGEFORMAT</w:instrText>
        </w:r>
        <w:r>
          <w:fldChar w:fldCharType="separate"/>
        </w:r>
        <w:r w:rsidR="00653AAF">
          <w:rPr>
            <w:noProof/>
          </w:rPr>
          <w:t>2</w:t>
        </w:r>
        <w:r>
          <w:fldChar w:fldCharType="end"/>
        </w:r>
      </w:p>
    </w:sdtContent>
  </w:sdt>
  <w:p w14:paraId="64D5ED31" w14:textId="0F008D04" w:rsidR="00A436D4" w:rsidRDefault="00A436D4" w:rsidP="009B06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9C1D4" w14:textId="77777777" w:rsidR="00CA4F94" w:rsidRDefault="00CA4F94" w:rsidP="00F97405">
      <w:r>
        <w:separator/>
      </w:r>
    </w:p>
  </w:footnote>
  <w:footnote w:type="continuationSeparator" w:id="0">
    <w:p w14:paraId="1B79C2EB" w14:textId="77777777" w:rsidR="00CA4F94" w:rsidRDefault="00CA4F94" w:rsidP="00F9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086776"/>
      <w:docPartObj>
        <w:docPartGallery w:val="Watermarks"/>
        <w:docPartUnique/>
      </w:docPartObj>
    </w:sdtPr>
    <w:sdtEndPr/>
    <w:sdtContent>
      <w:p w14:paraId="05717FEA" w14:textId="04F02C1A" w:rsidR="00347A3B" w:rsidRPr="001744D2" w:rsidRDefault="00DF6DBF" w:rsidP="001744D2">
        <w:pPr>
          <w:pStyle w:val="Header"/>
        </w:pPr>
        <w:r>
          <w:pict w14:anchorId="0FA5D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0423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962E34"/>
    <w:multiLevelType w:val="hybridMultilevel"/>
    <w:tmpl w:val="ADDA2BAE"/>
    <w:lvl w:ilvl="0" w:tplc="1E7E2FAA">
      <w:start w:val="1"/>
      <w:numFmt w:val="lowerLetter"/>
      <w:pStyle w:val="bullet"/>
      <w:lvlText w:val="%1)"/>
      <w:lvlJc w:val="left"/>
      <w:pPr>
        <w:ind w:left="360"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36457"/>
    <w:multiLevelType w:val="hybridMultilevel"/>
    <w:tmpl w:val="73A02832"/>
    <w:lvl w:ilvl="0" w:tplc="08090001">
      <w:start w:val="1"/>
      <w:numFmt w:val="bullet"/>
      <w:lvlText w:val=""/>
      <w:lvlJc w:val="left"/>
      <w:pPr>
        <w:ind w:left="360" w:hanging="360"/>
      </w:pPr>
      <w:rPr>
        <w:rFonts w:ascii="Symbol" w:hAnsi="Symbol"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A0145F"/>
    <w:multiLevelType w:val="hybridMultilevel"/>
    <w:tmpl w:val="E026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A4CCD"/>
    <w:multiLevelType w:val="hybridMultilevel"/>
    <w:tmpl w:val="3B24287A"/>
    <w:lvl w:ilvl="0" w:tplc="08090017">
      <w:start w:val="1"/>
      <w:numFmt w:val="lowerLetter"/>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FD0A78"/>
    <w:multiLevelType w:val="hybridMultilevel"/>
    <w:tmpl w:val="19D6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74D0E"/>
    <w:multiLevelType w:val="hybridMultilevel"/>
    <w:tmpl w:val="808CEC74"/>
    <w:lvl w:ilvl="0" w:tplc="08090017">
      <w:start w:val="1"/>
      <w:numFmt w:val="lowerLetter"/>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360C61"/>
    <w:multiLevelType w:val="hybridMultilevel"/>
    <w:tmpl w:val="DAA0EC54"/>
    <w:lvl w:ilvl="0" w:tplc="0BECC7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8A57E0"/>
    <w:multiLevelType w:val="hybridMultilevel"/>
    <w:tmpl w:val="9F262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433F8C"/>
    <w:multiLevelType w:val="hybridMultilevel"/>
    <w:tmpl w:val="616242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06706"/>
    <w:multiLevelType w:val="hybridMultilevel"/>
    <w:tmpl w:val="2250D4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F5379D"/>
    <w:multiLevelType w:val="hybridMultilevel"/>
    <w:tmpl w:val="0EDC7B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826B4"/>
    <w:multiLevelType w:val="hybridMultilevel"/>
    <w:tmpl w:val="272A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C48F0"/>
    <w:multiLevelType w:val="hybridMultilevel"/>
    <w:tmpl w:val="0FF441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F5772"/>
    <w:multiLevelType w:val="hybridMultilevel"/>
    <w:tmpl w:val="01B6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637C1"/>
    <w:multiLevelType w:val="hybridMultilevel"/>
    <w:tmpl w:val="BD3E9D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A02E43"/>
    <w:multiLevelType w:val="hybridMultilevel"/>
    <w:tmpl w:val="0E5A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46286"/>
    <w:multiLevelType w:val="hybridMultilevel"/>
    <w:tmpl w:val="5C685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97A6F"/>
    <w:multiLevelType w:val="hybridMultilevel"/>
    <w:tmpl w:val="3BA2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40AB8"/>
    <w:multiLevelType w:val="hybridMultilevel"/>
    <w:tmpl w:val="DFEC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71B55"/>
    <w:multiLevelType w:val="hybridMultilevel"/>
    <w:tmpl w:val="BE2085BA"/>
    <w:lvl w:ilvl="0" w:tplc="C4E6392A">
      <w:start w:val="1"/>
      <w:numFmt w:val="lowerRoman"/>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4519F"/>
    <w:multiLevelType w:val="singleLevel"/>
    <w:tmpl w:val="08090001"/>
    <w:lvl w:ilvl="0">
      <w:start w:val="1"/>
      <w:numFmt w:val="bullet"/>
      <w:lvlText w:val=""/>
      <w:lvlJc w:val="left"/>
      <w:pPr>
        <w:ind w:left="720" w:hanging="360"/>
      </w:pPr>
      <w:rPr>
        <w:rFonts w:ascii="Symbol" w:hAnsi="Symbol" w:hint="default"/>
        <w:b w:val="0"/>
        <w:bCs/>
      </w:rPr>
    </w:lvl>
  </w:abstractNum>
  <w:abstractNum w:abstractNumId="22" w15:restartNumberingAfterBreak="0">
    <w:nsid w:val="56972FE0"/>
    <w:multiLevelType w:val="multilevel"/>
    <w:tmpl w:val="ADDA2BAE"/>
    <w:styleLink w:val="Style1"/>
    <w:lvl w:ilvl="0">
      <w:start w:val="1"/>
      <w:numFmt w:val="lowerLetter"/>
      <w:lvlText w:val="%1)"/>
      <w:lvlJc w:val="left"/>
      <w:pPr>
        <w:ind w:left="360" w:hanging="360"/>
      </w:pPr>
      <w:rPr>
        <w:rFonts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6C63353"/>
    <w:multiLevelType w:val="hybridMultilevel"/>
    <w:tmpl w:val="3B24287A"/>
    <w:lvl w:ilvl="0" w:tplc="E3BC6190">
      <w:start w:val="1"/>
      <w:numFmt w:val="lowerLetter"/>
      <w:lvlText w:val="%1)"/>
      <w:lvlJc w:val="left"/>
      <w:pPr>
        <w:ind w:left="360" w:hanging="360"/>
      </w:pPr>
      <w:rPr>
        <w:rFonts w:hint="default"/>
      </w:rPr>
    </w:lvl>
    <w:lvl w:ilvl="1" w:tplc="40E85318">
      <w:start w:val="1"/>
      <w:numFmt w:val="bullet"/>
      <w:lvlText w:val="o"/>
      <w:lvlJc w:val="left"/>
      <w:pPr>
        <w:ind w:left="360" w:hanging="360"/>
      </w:pPr>
      <w:rPr>
        <w:rFonts w:ascii="Courier New" w:hAnsi="Courier New" w:cs="Courier New" w:hint="default"/>
      </w:rPr>
    </w:lvl>
    <w:lvl w:ilvl="2" w:tplc="3F44844A" w:tentative="1">
      <w:start w:val="1"/>
      <w:numFmt w:val="bullet"/>
      <w:lvlText w:val=""/>
      <w:lvlJc w:val="left"/>
      <w:pPr>
        <w:ind w:left="1800" w:hanging="360"/>
      </w:pPr>
      <w:rPr>
        <w:rFonts w:ascii="Wingdings" w:hAnsi="Wingdings" w:hint="default"/>
      </w:rPr>
    </w:lvl>
    <w:lvl w:ilvl="3" w:tplc="B1628B92" w:tentative="1">
      <w:start w:val="1"/>
      <w:numFmt w:val="bullet"/>
      <w:lvlText w:val=""/>
      <w:lvlJc w:val="left"/>
      <w:pPr>
        <w:ind w:left="2520" w:hanging="360"/>
      </w:pPr>
      <w:rPr>
        <w:rFonts w:ascii="Symbol" w:hAnsi="Symbol" w:hint="default"/>
      </w:rPr>
    </w:lvl>
    <w:lvl w:ilvl="4" w:tplc="CD4C9CD2" w:tentative="1">
      <w:start w:val="1"/>
      <w:numFmt w:val="bullet"/>
      <w:lvlText w:val="o"/>
      <w:lvlJc w:val="left"/>
      <w:pPr>
        <w:ind w:left="3240" w:hanging="360"/>
      </w:pPr>
      <w:rPr>
        <w:rFonts w:ascii="Courier New" w:hAnsi="Courier New" w:cs="Courier New" w:hint="default"/>
      </w:rPr>
    </w:lvl>
    <w:lvl w:ilvl="5" w:tplc="9252B6B8" w:tentative="1">
      <w:start w:val="1"/>
      <w:numFmt w:val="bullet"/>
      <w:lvlText w:val=""/>
      <w:lvlJc w:val="left"/>
      <w:pPr>
        <w:ind w:left="3960" w:hanging="360"/>
      </w:pPr>
      <w:rPr>
        <w:rFonts w:ascii="Wingdings" w:hAnsi="Wingdings" w:hint="default"/>
      </w:rPr>
    </w:lvl>
    <w:lvl w:ilvl="6" w:tplc="69A8D7A0" w:tentative="1">
      <w:start w:val="1"/>
      <w:numFmt w:val="bullet"/>
      <w:lvlText w:val=""/>
      <w:lvlJc w:val="left"/>
      <w:pPr>
        <w:ind w:left="4680" w:hanging="360"/>
      </w:pPr>
      <w:rPr>
        <w:rFonts w:ascii="Symbol" w:hAnsi="Symbol" w:hint="default"/>
      </w:rPr>
    </w:lvl>
    <w:lvl w:ilvl="7" w:tplc="BA3AC500" w:tentative="1">
      <w:start w:val="1"/>
      <w:numFmt w:val="bullet"/>
      <w:lvlText w:val="o"/>
      <w:lvlJc w:val="left"/>
      <w:pPr>
        <w:ind w:left="5400" w:hanging="360"/>
      </w:pPr>
      <w:rPr>
        <w:rFonts w:ascii="Courier New" w:hAnsi="Courier New" w:cs="Courier New" w:hint="default"/>
      </w:rPr>
    </w:lvl>
    <w:lvl w:ilvl="8" w:tplc="11322908" w:tentative="1">
      <w:start w:val="1"/>
      <w:numFmt w:val="bullet"/>
      <w:lvlText w:val=""/>
      <w:lvlJc w:val="left"/>
      <w:pPr>
        <w:ind w:left="6120" w:hanging="360"/>
      </w:pPr>
      <w:rPr>
        <w:rFonts w:ascii="Wingdings" w:hAnsi="Wingdings" w:hint="default"/>
      </w:rPr>
    </w:lvl>
  </w:abstractNum>
  <w:abstractNum w:abstractNumId="24" w15:restartNumberingAfterBreak="0">
    <w:nsid w:val="5B9F2555"/>
    <w:multiLevelType w:val="hybridMultilevel"/>
    <w:tmpl w:val="528669AC"/>
    <w:lvl w:ilvl="0" w:tplc="08090017">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5BE4710B"/>
    <w:multiLevelType w:val="hybridMultilevel"/>
    <w:tmpl w:val="10C816AA"/>
    <w:lvl w:ilvl="0" w:tplc="08090017">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15:restartNumberingAfterBreak="0">
    <w:nsid w:val="5ECF78DA"/>
    <w:multiLevelType w:val="hybridMultilevel"/>
    <w:tmpl w:val="7058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83701"/>
    <w:multiLevelType w:val="hybridMultilevel"/>
    <w:tmpl w:val="05E8F45C"/>
    <w:lvl w:ilvl="0" w:tplc="08090017">
      <w:start w:val="1"/>
      <w:numFmt w:val="lowerLetter"/>
      <w:lvlText w:val="%1)"/>
      <w:lvlJc w:val="left"/>
      <w:pPr>
        <w:ind w:left="360"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174962">
    <w:abstractNumId w:val="0"/>
  </w:num>
  <w:num w:numId="2" w16cid:durableId="674890763">
    <w:abstractNumId w:val="1"/>
  </w:num>
  <w:num w:numId="3" w16cid:durableId="1058166603">
    <w:abstractNumId w:val="11"/>
  </w:num>
  <w:num w:numId="4" w16cid:durableId="521169184">
    <w:abstractNumId w:val="20"/>
  </w:num>
  <w:num w:numId="5" w16cid:durableId="602998916">
    <w:abstractNumId w:val="14"/>
  </w:num>
  <w:num w:numId="6" w16cid:durableId="330642590">
    <w:abstractNumId w:val="12"/>
  </w:num>
  <w:num w:numId="7" w16cid:durableId="1057511638">
    <w:abstractNumId w:val="3"/>
  </w:num>
  <w:num w:numId="8" w16cid:durableId="523524123">
    <w:abstractNumId w:val="5"/>
  </w:num>
  <w:num w:numId="9" w16cid:durableId="1937865521">
    <w:abstractNumId w:val="18"/>
  </w:num>
  <w:num w:numId="10" w16cid:durableId="1572739015">
    <w:abstractNumId w:val="26"/>
  </w:num>
  <w:num w:numId="11" w16cid:durableId="163663840">
    <w:abstractNumId w:val="19"/>
  </w:num>
  <w:num w:numId="12" w16cid:durableId="772282472">
    <w:abstractNumId w:val="25"/>
  </w:num>
  <w:num w:numId="13" w16cid:durableId="1666204393">
    <w:abstractNumId w:val="16"/>
  </w:num>
  <w:num w:numId="14" w16cid:durableId="1234780343">
    <w:abstractNumId w:val="9"/>
  </w:num>
  <w:num w:numId="15" w16cid:durableId="64034379">
    <w:abstractNumId w:val="6"/>
  </w:num>
  <w:num w:numId="16" w16cid:durableId="606742644">
    <w:abstractNumId w:val="23"/>
  </w:num>
  <w:num w:numId="17" w16cid:durableId="1543052237">
    <w:abstractNumId w:val="10"/>
  </w:num>
  <w:num w:numId="18" w16cid:durableId="744914770">
    <w:abstractNumId w:val="4"/>
  </w:num>
  <w:num w:numId="19" w16cid:durableId="1567375830">
    <w:abstractNumId w:val="24"/>
  </w:num>
  <w:num w:numId="20" w16cid:durableId="44180672">
    <w:abstractNumId w:val="7"/>
  </w:num>
  <w:num w:numId="21" w16cid:durableId="914363561">
    <w:abstractNumId w:val="15"/>
  </w:num>
  <w:num w:numId="22" w16cid:durableId="1455950926">
    <w:abstractNumId w:val="13"/>
  </w:num>
  <w:num w:numId="23" w16cid:durableId="1577547771">
    <w:abstractNumId w:val="17"/>
  </w:num>
  <w:num w:numId="24" w16cid:durableId="197818514">
    <w:abstractNumId w:val="8"/>
  </w:num>
  <w:num w:numId="25" w16cid:durableId="1525099462">
    <w:abstractNumId w:val="22"/>
  </w:num>
  <w:num w:numId="26" w16cid:durableId="1420176319">
    <w:abstractNumId w:val="21"/>
  </w:num>
  <w:num w:numId="27" w16cid:durableId="324362815">
    <w:abstractNumId w:val="2"/>
  </w:num>
  <w:num w:numId="28" w16cid:durableId="23361423">
    <w:abstractNumId w:val="1"/>
    <w:lvlOverride w:ilvl="0">
      <w:startOverride w:val="1"/>
    </w:lvlOverride>
  </w:num>
  <w:num w:numId="29" w16cid:durableId="1455248187">
    <w:abstractNumId w:val="27"/>
  </w:num>
  <w:num w:numId="30" w16cid:durableId="50077141">
    <w:abstractNumId w:val="1"/>
    <w:lvlOverride w:ilvl="0">
      <w:startOverride w:val="1"/>
    </w:lvlOverride>
  </w:num>
  <w:num w:numId="31" w16cid:durableId="1445074935">
    <w:abstractNumId w:val="1"/>
    <w:lvlOverride w:ilvl="0">
      <w:startOverride w:val="1"/>
    </w:lvlOverride>
  </w:num>
  <w:num w:numId="32" w16cid:durableId="1057431040">
    <w:abstractNumId w:val="1"/>
    <w:lvlOverride w:ilvl="0">
      <w:startOverride w:val="1"/>
    </w:lvlOverride>
  </w:num>
  <w:num w:numId="33" w16cid:durableId="92834338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MzczNDE0NTU2MjBT0lEKTi0uzszPAykwrgUAwJP3fiwAAAA="/>
  </w:docVars>
  <w:rsids>
    <w:rsidRoot w:val="00DF6010"/>
    <w:rsid w:val="00001F21"/>
    <w:rsid w:val="000057A1"/>
    <w:rsid w:val="0003554C"/>
    <w:rsid w:val="00037DC7"/>
    <w:rsid w:val="00056362"/>
    <w:rsid w:val="000806DA"/>
    <w:rsid w:val="00091431"/>
    <w:rsid w:val="00092A54"/>
    <w:rsid w:val="00094B34"/>
    <w:rsid w:val="00097006"/>
    <w:rsid w:val="000B1B0D"/>
    <w:rsid w:val="000B4C74"/>
    <w:rsid w:val="000B648E"/>
    <w:rsid w:val="000D47D2"/>
    <w:rsid w:val="000E266A"/>
    <w:rsid w:val="000E7F1B"/>
    <w:rsid w:val="000F7DA4"/>
    <w:rsid w:val="00106DBC"/>
    <w:rsid w:val="001133BA"/>
    <w:rsid w:val="001165D0"/>
    <w:rsid w:val="00116E85"/>
    <w:rsid w:val="001408E9"/>
    <w:rsid w:val="001474B1"/>
    <w:rsid w:val="00156822"/>
    <w:rsid w:val="00161B3B"/>
    <w:rsid w:val="001744D2"/>
    <w:rsid w:val="001C2DAB"/>
    <w:rsid w:val="001C5D9C"/>
    <w:rsid w:val="001E6F2A"/>
    <w:rsid w:val="001F4C64"/>
    <w:rsid w:val="00207CD6"/>
    <w:rsid w:val="00207DAD"/>
    <w:rsid w:val="00233B1A"/>
    <w:rsid w:val="00250A23"/>
    <w:rsid w:val="002615BB"/>
    <w:rsid w:val="00264457"/>
    <w:rsid w:val="00283B48"/>
    <w:rsid w:val="002A7E92"/>
    <w:rsid w:val="002B4A7D"/>
    <w:rsid w:val="002C05B2"/>
    <w:rsid w:val="002C1500"/>
    <w:rsid w:val="002D097C"/>
    <w:rsid w:val="002D0CE9"/>
    <w:rsid w:val="002D2BBC"/>
    <w:rsid w:val="002E3B5D"/>
    <w:rsid w:val="002F42A1"/>
    <w:rsid w:val="00302CE1"/>
    <w:rsid w:val="003118FC"/>
    <w:rsid w:val="00323C49"/>
    <w:rsid w:val="00344E4F"/>
    <w:rsid w:val="0034611E"/>
    <w:rsid w:val="00347A3B"/>
    <w:rsid w:val="00351EA5"/>
    <w:rsid w:val="0035477E"/>
    <w:rsid w:val="00357F3F"/>
    <w:rsid w:val="003721D3"/>
    <w:rsid w:val="0037329B"/>
    <w:rsid w:val="0037764C"/>
    <w:rsid w:val="003A6643"/>
    <w:rsid w:val="003B0A87"/>
    <w:rsid w:val="003C231E"/>
    <w:rsid w:val="003C3EE2"/>
    <w:rsid w:val="003C70CA"/>
    <w:rsid w:val="003D2CD9"/>
    <w:rsid w:val="003D451F"/>
    <w:rsid w:val="003D72E3"/>
    <w:rsid w:val="003F56F8"/>
    <w:rsid w:val="00412763"/>
    <w:rsid w:val="00445B80"/>
    <w:rsid w:val="00471430"/>
    <w:rsid w:val="00485AB2"/>
    <w:rsid w:val="00487D3C"/>
    <w:rsid w:val="00490057"/>
    <w:rsid w:val="004C1953"/>
    <w:rsid w:val="004E09B3"/>
    <w:rsid w:val="004F6464"/>
    <w:rsid w:val="004F6C8C"/>
    <w:rsid w:val="00507BBB"/>
    <w:rsid w:val="00522B94"/>
    <w:rsid w:val="00563506"/>
    <w:rsid w:val="00566E61"/>
    <w:rsid w:val="00574C74"/>
    <w:rsid w:val="00583745"/>
    <w:rsid w:val="00586BD2"/>
    <w:rsid w:val="00587315"/>
    <w:rsid w:val="00594B33"/>
    <w:rsid w:val="005A53FB"/>
    <w:rsid w:val="005A6AE3"/>
    <w:rsid w:val="005B174F"/>
    <w:rsid w:val="005D2A65"/>
    <w:rsid w:val="00621B39"/>
    <w:rsid w:val="006242A0"/>
    <w:rsid w:val="006455A5"/>
    <w:rsid w:val="00653AAF"/>
    <w:rsid w:val="006827BE"/>
    <w:rsid w:val="006844DE"/>
    <w:rsid w:val="00684776"/>
    <w:rsid w:val="006938E1"/>
    <w:rsid w:val="00696F10"/>
    <w:rsid w:val="006A231F"/>
    <w:rsid w:val="006A3575"/>
    <w:rsid w:val="006A6600"/>
    <w:rsid w:val="006C0388"/>
    <w:rsid w:val="006E1C9D"/>
    <w:rsid w:val="006E59E1"/>
    <w:rsid w:val="007010BD"/>
    <w:rsid w:val="00702553"/>
    <w:rsid w:val="007132C5"/>
    <w:rsid w:val="00717351"/>
    <w:rsid w:val="00721CA2"/>
    <w:rsid w:val="00744215"/>
    <w:rsid w:val="00750E32"/>
    <w:rsid w:val="007616AE"/>
    <w:rsid w:val="00764C74"/>
    <w:rsid w:val="00782F1A"/>
    <w:rsid w:val="007956C3"/>
    <w:rsid w:val="007B1CA6"/>
    <w:rsid w:val="007C5240"/>
    <w:rsid w:val="007D0CED"/>
    <w:rsid w:val="007D63FE"/>
    <w:rsid w:val="007E5685"/>
    <w:rsid w:val="007F154C"/>
    <w:rsid w:val="0080500E"/>
    <w:rsid w:val="0082494C"/>
    <w:rsid w:val="00832E1C"/>
    <w:rsid w:val="00885733"/>
    <w:rsid w:val="0088672D"/>
    <w:rsid w:val="008B0E5D"/>
    <w:rsid w:val="008D36DD"/>
    <w:rsid w:val="008E79C8"/>
    <w:rsid w:val="008F3E4F"/>
    <w:rsid w:val="00901721"/>
    <w:rsid w:val="009132F6"/>
    <w:rsid w:val="0091593F"/>
    <w:rsid w:val="0092619F"/>
    <w:rsid w:val="00931D99"/>
    <w:rsid w:val="00937838"/>
    <w:rsid w:val="00950AC4"/>
    <w:rsid w:val="0096012F"/>
    <w:rsid w:val="0098223E"/>
    <w:rsid w:val="009B06D3"/>
    <w:rsid w:val="009B24D0"/>
    <w:rsid w:val="009D4B30"/>
    <w:rsid w:val="009E7579"/>
    <w:rsid w:val="009F1C20"/>
    <w:rsid w:val="009F5CCF"/>
    <w:rsid w:val="009F6EB2"/>
    <w:rsid w:val="00A10270"/>
    <w:rsid w:val="00A1310C"/>
    <w:rsid w:val="00A15BD5"/>
    <w:rsid w:val="00A32180"/>
    <w:rsid w:val="00A436D4"/>
    <w:rsid w:val="00A43E94"/>
    <w:rsid w:val="00A4659B"/>
    <w:rsid w:val="00A665B3"/>
    <w:rsid w:val="00A76D55"/>
    <w:rsid w:val="00A9669D"/>
    <w:rsid w:val="00A96F3C"/>
    <w:rsid w:val="00A97B37"/>
    <w:rsid w:val="00AA32C1"/>
    <w:rsid w:val="00AA55AF"/>
    <w:rsid w:val="00AB7615"/>
    <w:rsid w:val="00AC5D2B"/>
    <w:rsid w:val="00AD2AD3"/>
    <w:rsid w:val="00AD695F"/>
    <w:rsid w:val="00AD7444"/>
    <w:rsid w:val="00AE4B3C"/>
    <w:rsid w:val="00AF2B7A"/>
    <w:rsid w:val="00AF4F62"/>
    <w:rsid w:val="00AF6909"/>
    <w:rsid w:val="00B05954"/>
    <w:rsid w:val="00B11D78"/>
    <w:rsid w:val="00B12841"/>
    <w:rsid w:val="00B14EA4"/>
    <w:rsid w:val="00B2248D"/>
    <w:rsid w:val="00B26013"/>
    <w:rsid w:val="00B54E77"/>
    <w:rsid w:val="00B56381"/>
    <w:rsid w:val="00B80A98"/>
    <w:rsid w:val="00B90A0B"/>
    <w:rsid w:val="00BA2917"/>
    <w:rsid w:val="00BA4891"/>
    <w:rsid w:val="00BB53BA"/>
    <w:rsid w:val="00BD41A8"/>
    <w:rsid w:val="00BD771E"/>
    <w:rsid w:val="00BE45F7"/>
    <w:rsid w:val="00BE5BB9"/>
    <w:rsid w:val="00BE6098"/>
    <w:rsid w:val="00BF55DF"/>
    <w:rsid w:val="00C13208"/>
    <w:rsid w:val="00C1481C"/>
    <w:rsid w:val="00C353A8"/>
    <w:rsid w:val="00C631BE"/>
    <w:rsid w:val="00C6417D"/>
    <w:rsid w:val="00C64D37"/>
    <w:rsid w:val="00C7688A"/>
    <w:rsid w:val="00C77EA0"/>
    <w:rsid w:val="00C86FDC"/>
    <w:rsid w:val="00CA3EE2"/>
    <w:rsid w:val="00CA4F94"/>
    <w:rsid w:val="00CC3104"/>
    <w:rsid w:val="00CD66DF"/>
    <w:rsid w:val="00CD7130"/>
    <w:rsid w:val="00CD7661"/>
    <w:rsid w:val="00CE305F"/>
    <w:rsid w:val="00CE49F7"/>
    <w:rsid w:val="00CF7E22"/>
    <w:rsid w:val="00D01E34"/>
    <w:rsid w:val="00D01E99"/>
    <w:rsid w:val="00D073FB"/>
    <w:rsid w:val="00D17318"/>
    <w:rsid w:val="00D178C5"/>
    <w:rsid w:val="00D21A13"/>
    <w:rsid w:val="00D42500"/>
    <w:rsid w:val="00D42D40"/>
    <w:rsid w:val="00D51440"/>
    <w:rsid w:val="00D7203B"/>
    <w:rsid w:val="00D73497"/>
    <w:rsid w:val="00D74326"/>
    <w:rsid w:val="00D74A21"/>
    <w:rsid w:val="00DA7408"/>
    <w:rsid w:val="00DA77B9"/>
    <w:rsid w:val="00DB322E"/>
    <w:rsid w:val="00DE6488"/>
    <w:rsid w:val="00DF581C"/>
    <w:rsid w:val="00DF6010"/>
    <w:rsid w:val="00DF6DBF"/>
    <w:rsid w:val="00E01270"/>
    <w:rsid w:val="00E0366E"/>
    <w:rsid w:val="00E03D58"/>
    <w:rsid w:val="00E03E60"/>
    <w:rsid w:val="00E10E03"/>
    <w:rsid w:val="00E16D24"/>
    <w:rsid w:val="00E32206"/>
    <w:rsid w:val="00E54F71"/>
    <w:rsid w:val="00E5669E"/>
    <w:rsid w:val="00E675DD"/>
    <w:rsid w:val="00EA217F"/>
    <w:rsid w:val="00EA7B7E"/>
    <w:rsid w:val="00EB09B8"/>
    <w:rsid w:val="00ED3F7A"/>
    <w:rsid w:val="00EE3918"/>
    <w:rsid w:val="00F06CF8"/>
    <w:rsid w:val="00F15047"/>
    <w:rsid w:val="00F164D1"/>
    <w:rsid w:val="00F247EF"/>
    <w:rsid w:val="00F36A97"/>
    <w:rsid w:val="00F46EFD"/>
    <w:rsid w:val="00F75CD1"/>
    <w:rsid w:val="00F87529"/>
    <w:rsid w:val="00F97405"/>
    <w:rsid w:val="00FA0001"/>
    <w:rsid w:val="00FB433A"/>
    <w:rsid w:val="00FF1E24"/>
    <w:rsid w:val="01500859"/>
    <w:rsid w:val="0DB5309A"/>
    <w:rsid w:val="19EC636F"/>
    <w:rsid w:val="1D240431"/>
    <w:rsid w:val="1FA2DEAB"/>
    <w:rsid w:val="261EA951"/>
    <w:rsid w:val="2FBFA774"/>
    <w:rsid w:val="314C6353"/>
    <w:rsid w:val="35A20BB6"/>
    <w:rsid w:val="37BBA4D7"/>
    <w:rsid w:val="37F5830A"/>
    <w:rsid w:val="3AABB8A7"/>
    <w:rsid w:val="3B846FF8"/>
    <w:rsid w:val="3C02B5BC"/>
    <w:rsid w:val="42564A10"/>
    <w:rsid w:val="43BA4B8E"/>
    <w:rsid w:val="45018A94"/>
    <w:rsid w:val="469D5AF5"/>
    <w:rsid w:val="4C5A15CB"/>
    <w:rsid w:val="4FCB9FAF"/>
    <w:rsid w:val="55C97DE0"/>
    <w:rsid w:val="5A1E26B2"/>
    <w:rsid w:val="5B741B52"/>
    <w:rsid w:val="5D5336AC"/>
    <w:rsid w:val="5F05A7F4"/>
    <w:rsid w:val="5FA192C9"/>
    <w:rsid w:val="60624E8B"/>
    <w:rsid w:val="669D0C69"/>
    <w:rsid w:val="69DB748D"/>
    <w:rsid w:val="6E170C16"/>
    <w:rsid w:val="756BAF54"/>
    <w:rsid w:val="78B03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21C2"/>
  <w15:chartTrackingRefBased/>
  <w15:docId w15:val="{95D127DD-4BF6-4F86-B8CD-C918F42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05"/>
    <w:pPr>
      <w:spacing w:line="360" w:lineRule="auto"/>
    </w:pPr>
    <w:rPr>
      <w:rFonts w:ascii="Arial" w:hAnsi="Arial" w:cs="Arial"/>
    </w:rPr>
  </w:style>
  <w:style w:type="paragraph" w:styleId="Heading1">
    <w:name w:val="heading 1"/>
    <w:basedOn w:val="Normal"/>
    <w:next w:val="Normal"/>
    <w:link w:val="Heading1Char"/>
    <w:uiPriority w:val="9"/>
    <w:qFormat/>
    <w:rsid w:val="00C64D37"/>
    <w:pPr>
      <w:keepNext/>
      <w:keepLines/>
      <w:spacing w:before="240" w:after="0"/>
      <w:outlineLvl w:val="0"/>
    </w:pPr>
    <w:rPr>
      <w:rFonts w:eastAsiaTheme="majorEastAsia"/>
      <w:b/>
      <w:color w:val="2F5496" w:themeColor="accent1" w:themeShade="BF"/>
      <w:sz w:val="28"/>
      <w:szCs w:val="32"/>
    </w:rPr>
  </w:style>
  <w:style w:type="paragraph" w:styleId="Heading2">
    <w:name w:val="heading 2"/>
    <w:basedOn w:val="Normal"/>
    <w:next w:val="Normal"/>
    <w:link w:val="Heading2Char"/>
    <w:uiPriority w:val="9"/>
    <w:unhideWhenUsed/>
    <w:rsid w:val="00F974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F974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F974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F9740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F9740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F9740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F9740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10"/>
  </w:style>
  <w:style w:type="paragraph" w:styleId="Footer">
    <w:name w:val="footer"/>
    <w:basedOn w:val="Normal"/>
    <w:link w:val="FooterChar"/>
    <w:uiPriority w:val="99"/>
    <w:unhideWhenUsed/>
    <w:rsid w:val="00DF6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10"/>
  </w:style>
  <w:style w:type="paragraph" w:styleId="Title">
    <w:name w:val="Title"/>
    <w:basedOn w:val="Normal"/>
    <w:next w:val="Normal"/>
    <w:link w:val="TitleChar"/>
    <w:uiPriority w:val="10"/>
    <w:qFormat/>
    <w:rsid w:val="00CD7661"/>
    <w:pPr>
      <w:spacing w:after="240" w:line="276" w:lineRule="auto"/>
      <w:ind w:right="-850"/>
      <w:contextualSpacing/>
    </w:pPr>
    <w:rPr>
      <w:rFonts w:eastAsiaTheme="majorEastAsia"/>
      <w:b/>
      <w:color w:val="004C97"/>
      <w:spacing w:val="-10"/>
      <w:kern w:val="28"/>
      <w:sz w:val="96"/>
      <w:szCs w:val="56"/>
    </w:rPr>
  </w:style>
  <w:style w:type="character" w:customStyle="1" w:styleId="TitleChar">
    <w:name w:val="Title Char"/>
    <w:basedOn w:val="DefaultParagraphFont"/>
    <w:link w:val="Title"/>
    <w:uiPriority w:val="10"/>
    <w:rsid w:val="00CD7661"/>
    <w:rPr>
      <w:rFonts w:ascii="Arial" w:eastAsiaTheme="majorEastAsia" w:hAnsi="Arial" w:cs="Arial"/>
      <w:b/>
      <w:color w:val="004C97"/>
      <w:spacing w:val="-10"/>
      <w:kern w:val="28"/>
      <w:sz w:val="96"/>
      <w:szCs w:val="56"/>
    </w:rPr>
  </w:style>
  <w:style w:type="character" w:customStyle="1" w:styleId="Heading1Char">
    <w:name w:val="Heading 1 Char"/>
    <w:basedOn w:val="DefaultParagraphFont"/>
    <w:link w:val="Heading1"/>
    <w:uiPriority w:val="9"/>
    <w:rsid w:val="00C64D37"/>
    <w:rPr>
      <w:rFonts w:ascii="Arial" w:eastAsiaTheme="majorEastAsia" w:hAnsi="Arial" w:cs="Arial"/>
      <w:b/>
      <w:color w:val="2F5496" w:themeColor="accent1" w:themeShade="BF"/>
      <w:sz w:val="28"/>
      <w:szCs w:val="32"/>
    </w:rPr>
  </w:style>
  <w:style w:type="character" w:customStyle="1" w:styleId="Heading2Char">
    <w:name w:val="Heading 2 Char"/>
    <w:basedOn w:val="DefaultParagraphFont"/>
    <w:link w:val="Heading2"/>
    <w:uiPriority w:val="9"/>
    <w:rsid w:val="00F974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7405"/>
    <w:rPr>
      <w:rFonts w:asciiTheme="majorHAnsi" w:eastAsiaTheme="majorEastAsia" w:hAnsiTheme="majorHAnsi" w:cstheme="majorBidi"/>
      <w:color w:val="1F3763" w:themeColor="accent1" w:themeShade="7F"/>
      <w:sz w:val="24"/>
      <w:szCs w:val="24"/>
    </w:rPr>
  </w:style>
  <w:style w:type="paragraph" w:styleId="NoSpacing">
    <w:name w:val="No Spacing"/>
    <w:uiPriority w:val="1"/>
    <w:rsid w:val="00F97405"/>
    <w:pPr>
      <w:spacing w:after="0" w:line="240" w:lineRule="auto"/>
    </w:pPr>
  </w:style>
  <w:style w:type="character" w:customStyle="1" w:styleId="Heading4Char">
    <w:name w:val="Heading 4 Char"/>
    <w:basedOn w:val="DefaultParagraphFont"/>
    <w:link w:val="Heading4"/>
    <w:uiPriority w:val="9"/>
    <w:rsid w:val="00F9740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9740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9740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9740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97405"/>
    <w:rPr>
      <w:rFonts w:asciiTheme="majorHAnsi" w:eastAsiaTheme="majorEastAsia" w:hAnsiTheme="majorHAnsi" w:cstheme="majorBidi"/>
      <w:color w:val="272727" w:themeColor="text1" w:themeTint="D8"/>
      <w:sz w:val="21"/>
      <w:szCs w:val="21"/>
    </w:rPr>
  </w:style>
  <w:style w:type="paragraph" w:customStyle="1" w:styleId="BasicParagraph">
    <w:name w:val="[Basic Paragraph]"/>
    <w:basedOn w:val="Normal"/>
    <w:uiPriority w:val="99"/>
    <w:rsid w:val="00F9740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Bullet">
    <w:name w:val="List Bullet"/>
    <w:basedOn w:val="Normal"/>
    <w:uiPriority w:val="99"/>
    <w:unhideWhenUsed/>
    <w:rsid w:val="00C64D37"/>
    <w:pPr>
      <w:numPr>
        <w:numId w:val="1"/>
      </w:numPr>
      <w:contextualSpacing/>
    </w:pPr>
  </w:style>
  <w:style w:type="paragraph" w:customStyle="1" w:styleId="Titleofsection">
    <w:name w:val="Title of section"/>
    <w:basedOn w:val="Title"/>
    <w:link w:val="TitleofsectionChar"/>
    <w:qFormat/>
    <w:rsid w:val="001744D2"/>
    <w:pPr>
      <w:ind w:right="-851"/>
    </w:pPr>
    <w:rPr>
      <w:color w:val="009FDF"/>
      <w:sz w:val="48"/>
    </w:rPr>
  </w:style>
  <w:style w:type="paragraph" w:styleId="Subtitle">
    <w:name w:val="Subtitle"/>
    <w:aliases w:val="Section Subhead Heading 3"/>
    <w:basedOn w:val="Normal"/>
    <w:next w:val="Normal"/>
    <w:link w:val="SubtitleChar"/>
    <w:uiPriority w:val="11"/>
    <w:qFormat/>
    <w:rsid w:val="00347A3B"/>
    <w:pPr>
      <w:numPr>
        <w:ilvl w:val="1"/>
      </w:numPr>
    </w:pPr>
    <w:rPr>
      <w:rFonts w:eastAsiaTheme="minorEastAsia"/>
      <w:b/>
      <w:spacing w:val="15"/>
      <w:sz w:val="24"/>
    </w:rPr>
  </w:style>
  <w:style w:type="character" w:customStyle="1" w:styleId="TitleofsectionChar">
    <w:name w:val="Title of section Char"/>
    <w:basedOn w:val="TitleChar"/>
    <w:link w:val="Titleofsection"/>
    <w:rsid w:val="001744D2"/>
    <w:rPr>
      <w:rFonts w:ascii="Arial" w:eastAsiaTheme="majorEastAsia" w:hAnsi="Arial" w:cs="Arial"/>
      <w:b/>
      <w:color w:val="009FDF"/>
      <w:spacing w:val="-10"/>
      <w:kern w:val="28"/>
      <w:sz w:val="48"/>
      <w:szCs w:val="56"/>
    </w:rPr>
  </w:style>
  <w:style w:type="character" w:customStyle="1" w:styleId="SubtitleChar">
    <w:name w:val="Subtitle Char"/>
    <w:aliases w:val="Section Subhead Heading 3 Char"/>
    <w:basedOn w:val="DefaultParagraphFont"/>
    <w:link w:val="Subtitle"/>
    <w:uiPriority w:val="11"/>
    <w:rsid w:val="00347A3B"/>
    <w:rPr>
      <w:rFonts w:ascii="Arial" w:eastAsiaTheme="minorEastAsia" w:hAnsi="Arial" w:cs="Arial"/>
      <w:b/>
      <w:spacing w:val="15"/>
      <w:sz w:val="24"/>
    </w:rPr>
  </w:style>
  <w:style w:type="paragraph" w:styleId="ListParagraph">
    <w:name w:val="List Paragraph"/>
    <w:basedOn w:val="Normal"/>
    <w:link w:val="ListParagraphChar"/>
    <w:uiPriority w:val="34"/>
    <w:qFormat/>
    <w:rsid w:val="00702553"/>
    <w:pPr>
      <w:ind w:left="720"/>
      <w:contextualSpacing/>
    </w:pPr>
  </w:style>
  <w:style w:type="paragraph" w:customStyle="1" w:styleId="bullet">
    <w:name w:val="bullet"/>
    <w:basedOn w:val="ListParagraph"/>
    <w:link w:val="bulletChar"/>
    <w:qFormat/>
    <w:rsid w:val="00702553"/>
    <w:pPr>
      <w:numPr>
        <w:numId w:val="2"/>
      </w:numPr>
    </w:pPr>
  </w:style>
  <w:style w:type="character" w:customStyle="1" w:styleId="ListParagraphChar">
    <w:name w:val="List Paragraph Char"/>
    <w:basedOn w:val="DefaultParagraphFont"/>
    <w:link w:val="ListParagraph"/>
    <w:uiPriority w:val="34"/>
    <w:rsid w:val="00702553"/>
    <w:rPr>
      <w:rFonts w:ascii="Arial" w:hAnsi="Arial" w:cs="Arial"/>
    </w:rPr>
  </w:style>
  <w:style w:type="character" w:customStyle="1" w:styleId="bulletChar">
    <w:name w:val="bullet Char"/>
    <w:basedOn w:val="ListParagraphChar"/>
    <w:link w:val="bullet"/>
    <w:rsid w:val="00702553"/>
    <w:rPr>
      <w:rFonts w:ascii="Arial" w:hAnsi="Arial" w:cs="Arial"/>
    </w:rPr>
  </w:style>
  <w:style w:type="table" w:styleId="TableGrid">
    <w:name w:val="Table Grid"/>
    <w:basedOn w:val="TableNormal"/>
    <w:uiPriority w:val="39"/>
    <w:rsid w:val="00F75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A97"/>
    <w:rPr>
      <w:color w:val="0563C1" w:themeColor="hyperlink"/>
      <w:u w:val="single"/>
    </w:rPr>
  </w:style>
  <w:style w:type="character" w:customStyle="1" w:styleId="UnresolvedMention1">
    <w:name w:val="Unresolved Mention1"/>
    <w:basedOn w:val="DefaultParagraphFont"/>
    <w:uiPriority w:val="99"/>
    <w:semiHidden/>
    <w:unhideWhenUsed/>
    <w:rsid w:val="00583745"/>
    <w:rPr>
      <w:color w:val="605E5C"/>
      <w:shd w:val="clear" w:color="auto" w:fill="E1DFDD"/>
    </w:rPr>
  </w:style>
  <w:style w:type="character" w:styleId="FollowedHyperlink">
    <w:name w:val="FollowedHyperlink"/>
    <w:basedOn w:val="DefaultParagraphFont"/>
    <w:uiPriority w:val="99"/>
    <w:semiHidden/>
    <w:unhideWhenUsed/>
    <w:rsid w:val="001E6F2A"/>
    <w:rPr>
      <w:color w:val="954F72" w:themeColor="followedHyperlink"/>
      <w:u w:val="single"/>
    </w:rPr>
  </w:style>
  <w:style w:type="paragraph" w:styleId="TOCHeading">
    <w:name w:val="TOC Heading"/>
    <w:basedOn w:val="Heading1"/>
    <w:next w:val="Normal"/>
    <w:uiPriority w:val="39"/>
    <w:unhideWhenUsed/>
    <w:qFormat/>
    <w:rsid w:val="0092619F"/>
    <w:pPr>
      <w:spacing w:line="259" w:lineRule="auto"/>
      <w:outlineLvl w:val="9"/>
    </w:pPr>
    <w:rPr>
      <w:rFonts w:asciiTheme="majorHAnsi" w:hAnsiTheme="majorHAnsi" w:cstheme="majorBidi"/>
      <w:b w:val="0"/>
      <w:sz w:val="32"/>
      <w:lang w:val="en-US"/>
    </w:rPr>
  </w:style>
  <w:style w:type="paragraph" w:styleId="TOC1">
    <w:name w:val="toc 1"/>
    <w:basedOn w:val="Normal"/>
    <w:next w:val="Normal"/>
    <w:autoRedefine/>
    <w:uiPriority w:val="39"/>
    <w:unhideWhenUsed/>
    <w:rsid w:val="0092619F"/>
    <w:pPr>
      <w:spacing w:after="100"/>
    </w:pPr>
  </w:style>
  <w:style w:type="paragraph" w:styleId="NormalWeb">
    <w:name w:val="Normal (Web)"/>
    <w:basedOn w:val="Normal"/>
    <w:uiPriority w:val="99"/>
    <w:semiHidden/>
    <w:unhideWhenUsed/>
    <w:rsid w:val="00A76D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11D78"/>
    <w:pPr>
      <w:spacing w:after="0" w:line="240" w:lineRule="auto"/>
    </w:pPr>
    <w:rPr>
      <w:rFonts w:ascii="Arial" w:hAnsi="Arial" w:cs="Arial"/>
    </w:rPr>
  </w:style>
  <w:style w:type="numbering" w:customStyle="1" w:styleId="Style1">
    <w:name w:val="Style1"/>
    <w:uiPriority w:val="99"/>
    <w:rsid w:val="00B11D78"/>
    <w:pPr>
      <w:numPr>
        <w:numId w:val="25"/>
      </w:numPr>
    </w:pPr>
  </w:style>
  <w:style w:type="character" w:styleId="CommentReference">
    <w:name w:val="annotation reference"/>
    <w:basedOn w:val="DefaultParagraphFont"/>
    <w:uiPriority w:val="99"/>
    <w:semiHidden/>
    <w:unhideWhenUsed/>
    <w:rsid w:val="007C5240"/>
    <w:rPr>
      <w:sz w:val="16"/>
      <w:szCs w:val="16"/>
    </w:rPr>
  </w:style>
  <w:style w:type="paragraph" w:styleId="CommentText">
    <w:name w:val="annotation text"/>
    <w:basedOn w:val="Normal"/>
    <w:link w:val="CommentTextChar"/>
    <w:uiPriority w:val="99"/>
    <w:unhideWhenUsed/>
    <w:rsid w:val="007C5240"/>
    <w:pPr>
      <w:spacing w:line="240" w:lineRule="auto"/>
    </w:pPr>
    <w:rPr>
      <w:sz w:val="20"/>
      <w:szCs w:val="20"/>
    </w:rPr>
  </w:style>
  <w:style w:type="character" w:customStyle="1" w:styleId="CommentTextChar">
    <w:name w:val="Comment Text Char"/>
    <w:basedOn w:val="DefaultParagraphFont"/>
    <w:link w:val="CommentText"/>
    <w:uiPriority w:val="99"/>
    <w:rsid w:val="007C52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C5240"/>
    <w:rPr>
      <w:b/>
      <w:bCs/>
    </w:rPr>
  </w:style>
  <w:style w:type="character" w:customStyle="1" w:styleId="CommentSubjectChar">
    <w:name w:val="Comment Subject Char"/>
    <w:basedOn w:val="CommentTextChar"/>
    <w:link w:val="CommentSubject"/>
    <w:uiPriority w:val="99"/>
    <w:semiHidden/>
    <w:rsid w:val="007C5240"/>
    <w:rPr>
      <w:rFonts w:ascii="Arial" w:hAnsi="Arial" w:cs="Arial"/>
      <w:b/>
      <w:bCs/>
      <w:sz w:val="20"/>
      <w:szCs w:val="20"/>
    </w:rPr>
  </w:style>
  <w:style w:type="character" w:styleId="UnresolvedMention">
    <w:name w:val="Unresolved Mention"/>
    <w:basedOn w:val="DefaultParagraphFont"/>
    <w:uiPriority w:val="99"/>
    <w:semiHidden/>
    <w:unhideWhenUsed/>
    <w:rsid w:val="00A4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96073">
      <w:bodyDiv w:val="1"/>
      <w:marLeft w:val="0"/>
      <w:marRight w:val="0"/>
      <w:marTop w:val="0"/>
      <w:marBottom w:val="0"/>
      <w:divBdr>
        <w:top w:val="none" w:sz="0" w:space="0" w:color="auto"/>
        <w:left w:val="none" w:sz="0" w:space="0" w:color="auto"/>
        <w:bottom w:val="none" w:sz="0" w:space="0" w:color="auto"/>
        <w:right w:val="none" w:sz="0" w:space="0" w:color="auto"/>
      </w:divBdr>
    </w:div>
    <w:div w:id="545028635">
      <w:bodyDiv w:val="1"/>
      <w:marLeft w:val="0"/>
      <w:marRight w:val="0"/>
      <w:marTop w:val="0"/>
      <w:marBottom w:val="0"/>
      <w:divBdr>
        <w:top w:val="none" w:sz="0" w:space="0" w:color="auto"/>
        <w:left w:val="none" w:sz="0" w:space="0" w:color="auto"/>
        <w:bottom w:val="none" w:sz="0" w:space="0" w:color="auto"/>
        <w:right w:val="none" w:sz="0" w:space="0" w:color="auto"/>
      </w:divBdr>
    </w:div>
    <w:div w:id="770931803">
      <w:bodyDiv w:val="1"/>
      <w:marLeft w:val="0"/>
      <w:marRight w:val="0"/>
      <w:marTop w:val="0"/>
      <w:marBottom w:val="0"/>
      <w:divBdr>
        <w:top w:val="none" w:sz="0" w:space="0" w:color="auto"/>
        <w:left w:val="none" w:sz="0" w:space="0" w:color="auto"/>
        <w:bottom w:val="none" w:sz="0" w:space="0" w:color="auto"/>
        <w:right w:val="none" w:sz="0" w:space="0" w:color="auto"/>
      </w:divBdr>
    </w:div>
    <w:div w:id="785974819">
      <w:bodyDiv w:val="1"/>
      <w:marLeft w:val="0"/>
      <w:marRight w:val="0"/>
      <w:marTop w:val="0"/>
      <w:marBottom w:val="0"/>
      <w:divBdr>
        <w:top w:val="none" w:sz="0" w:space="0" w:color="auto"/>
        <w:left w:val="none" w:sz="0" w:space="0" w:color="auto"/>
        <w:bottom w:val="none" w:sz="0" w:space="0" w:color="auto"/>
        <w:right w:val="none" w:sz="0" w:space="0" w:color="auto"/>
      </w:divBdr>
    </w:div>
    <w:div w:id="138702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yperlink" Target="https://get-help-with-remote-education.education.gov.uk/" TargetMode="External"/><Relationship Id="rId3" Type="http://schemas.openxmlformats.org/officeDocument/2006/relationships/customXml" Target="../customXml/item3.xml"/><Relationship Id="rId21" Type="http://schemas.openxmlformats.org/officeDocument/2006/relationships/hyperlink" Target="https://www.gov.uk/government/publications/alternative-provision" TargetMode="External"/><Relationship Id="rId7" Type="http://schemas.openxmlformats.org/officeDocument/2006/relationships/settings" Target="settings.xml"/><Relationship Id="rId12" Type="http://schemas.openxmlformats.org/officeDocument/2006/relationships/hyperlink" Target="https://assets.publishing.service.gov.uk/media/657995f0254aaa000d050bff/Arranging_education_for_children_who_cannot_attend_school_because_of_health_needs.pdf"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educationcatchup.campaign.gov.uk/" TargetMode="External"/><Relationship Id="rId2" Type="http://schemas.openxmlformats.org/officeDocument/2006/relationships/customXml" Target="../customXml/item2.xml"/><Relationship Id="rId16" Type="http://schemas.openxmlformats.org/officeDocument/2006/relationships/hyperlink" Target="https://www.legislation.gov.uk/ukpga/1996/56/contents" TargetMode="External"/><Relationship Id="rId20" Type="http://schemas.openxmlformats.org/officeDocument/2006/relationships/hyperlink" Target="https://www.gov.uk/government/publications/education-for-children-with-health-needs-who-cannot-attend-schoo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mental-health-and-wellbeing-support-in-schools-and-colleges" TargetMode="External"/><Relationship Id="rId5" Type="http://schemas.openxmlformats.org/officeDocument/2006/relationships/numbering" Target="numbering.xml"/><Relationship Id="rId15" Type="http://schemas.openxmlformats.org/officeDocument/2006/relationships/hyperlink" Target="https://www.gov.uk/government/publications/supporting-pupils-at-school-with-medical-conditions--3/supporting-pupils-with-medical-conditions-links-to-other-useful-resources--2" TargetMode="External"/><Relationship Id="rId23" Type="http://schemas.openxmlformats.org/officeDocument/2006/relationships/hyperlink" Target="https://assets.publishing.service.gov.uk/government/uploads/system/uploads/attachment_data/file/550416/Children_Missing_Education_-_statutory_guidance.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supporting-pupils-at-school-with-medical-condition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349437/Supporting_pupils_with_medical_conditions_-_templates.docx" TargetMode="External"/><Relationship Id="rId22" Type="http://schemas.openxmlformats.org/officeDocument/2006/relationships/hyperlink" Target="http://www.education.gov.uk/schools/pupilsupport/behaviour/attendanc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5a969fb8-e5f6-4bc1-8f21-70794e8eb227">Branding</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0C4A83714A1C409B14476027ACED86" ma:contentTypeVersion="1" ma:contentTypeDescription="Create a new document." ma:contentTypeScope="" ma:versionID="97ad2dd562aaa3880a37ab5900db18cb">
  <xsd:schema xmlns:xsd="http://www.w3.org/2001/XMLSchema" xmlns:xs="http://www.w3.org/2001/XMLSchema" xmlns:p="http://schemas.microsoft.com/office/2006/metadata/properties" xmlns:ns2="5a969fb8-e5f6-4bc1-8f21-70794e8eb227" targetNamespace="http://schemas.microsoft.com/office/2006/metadata/properties" ma:root="true" ma:fieldsID="ef8d48cfaed2528980d2810116c38dca" ns2:_="">
    <xsd:import namespace="5a969fb8-e5f6-4bc1-8f21-70794e8eb227"/>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69fb8-e5f6-4bc1-8f21-70794e8eb227" elementFormDefault="qualified">
    <xsd:import namespace="http://schemas.microsoft.com/office/2006/documentManagement/types"/>
    <xsd:import namespace="http://schemas.microsoft.com/office/infopath/2007/PartnerControls"/>
    <xsd:element name="Category" ma:index="8" nillable="true" ma:displayName="Category" ma:default="General" ma:format="Dropdown" ma:internalName="Category">
      <xsd:simpleType>
        <xsd:restriction base="dms:Choice">
          <xsd:enumeration value="General"/>
          <xsd:enumeration value="Media Relations"/>
          <xsd:enumeration value="Design and Print Advice"/>
          <xsd:enumeration value="Campaign Planning"/>
          <xsd:enumeration value="Digital Communications"/>
          <xsd:enumeration value="Strategic Communications Advice"/>
          <xsd:enumeration value="Corporate Internal Communications"/>
          <xsd:enumeration value="Join the Councils Communication Network"/>
          <xsd:enumeration value="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16366-BDBB-496A-978F-EB8FA0E2D48E}">
  <ds:schemaRefs>
    <ds:schemaRef ds:uri="http://schemas.openxmlformats.org/officeDocument/2006/bibliography"/>
  </ds:schemaRefs>
</ds:datastoreItem>
</file>

<file path=customXml/itemProps2.xml><?xml version="1.0" encoding="utf-8"?>
<ds:datastoreItem xmlns:ds="http://schemas.openxmlformats.org/officeDocument/2006/customXml" ds:itemID="{3FF6368D-646D-4F8A-9FF6-CDC6607E7284}">
  <ds:schemaRefs>
    <ds:schemaRef ds:uri="http://schemas.microsoft.com/office/2006/metadata/properties"/>
    <ds:schemaRef ds:uri="5a969fb8-e5f6-4bc1-8f21-70794e8eb22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1E5746B0-752E-4677-B531-A9D40F62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69fb8-e5f6-4bc1-8f21-70794e8eb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AEF2A-BFF5-4FE6-A5B3-3451C8A57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4532</Words>
  <Characters>25839</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SBC publication template - Word</vt:lpstr>
    </vt:vector>
  </TitlesOfParts>
  <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publication template - Word</dc:title>
  <dc:subject/>
  <dc:creator>Mark.Aspel@lbbd.gov.uk</dc:creator>
  <cp:keywords/>
  <dc:description/>
  <cp:lastModifiedBy>Mark Aspel</cp:lastModifiedBy>
  <cp:revision>2</cp:revision>
  <cp:lastPrinted>2023-07-13T10:39:00Z</cp:lastPrinted>
  <dcterms:created xsi:type="dcterms:W3CDTF">2025-03-25T14:02:00Z</dcterms:created>
  <dcterms:modified xsi:type="dcterms:W3CDTF">2025-03-25T14:02:00Z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0x010100C00C4A83714A1C409B14476027ACED86</vt:lpwstr>
  </property>
</Properties>
</file>