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8E29" w14:textId="4A572517" w:rsidR="00C079C0" w:rsidRPr="00C079C0" w:rsidRDefault="00C079C0" w:rsidP="006A517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The Neighbourhood Fund</w:t>
      </w:r>
      <w:r w:rsidR="00856AD0">
        <w:rPr>
          <w:rFonts w:cstheme="minorHAnsi"/>
          <w:b/>
          <w:bCs/>
          <w:sz w:val="32"/>
          <w:szCs w:val="32"/>
        </w:rPr>
        <w:t xml:space="preserve"> - </w:t>
      </w:r>
      <w:r w:rsidR="00856AD0" w:rsidRPr="00C079C0">
        <w:rPr>
          <w:rFonts w:cstheme="minorHAnsi"/>
          <w:b/>
          <w:bCs/>
          <w:sz w:val="32"/>
          <w:szCs w:val="32"/>
        </w:rPr>
        <w:t>It Starts Here</w:t>
      </w:r>
      <w:r w:rsidR="00856AD0">
        <w:rPr>
          <w:rFonts w:cstheme="minorHAnsi"/>
          <w:b/>
          <w:bCs/>
          <w:sz w:val="32"/>
          <w:szCs w:val="32"/>
        </w:rPr>
        <w:t xml:space="preserve"> </w:t>
      </w:r>
    </w:p>
    <w:p w14:paraId="7B9D87EA" w14:textId="7B96DF40" w:rsidR="006A5176" w:rsidRPr="00C67F7A" w:rsidRDefault="006A5176" w:rsidP="006A5176">
      <w:pPr>
        <w:rPr>
          <w:rFonts w:cstheme="minorHAnsi"/>
          <w:b/>
          <w:bCs/>
        </w:rPr>
      </w:pPr>
      <w:r w:rsidRPr="00C67F7A">
        <w:rPr>
          <w:rFonts w:cstheme="minorHAnsi"/>
          <w:b/>
          <w:bCs/>
        </w:rPr>
        <w:t>Simplified Guide to the Neighbourhood Fund (NCIL) – Barking &amp; Dagenham</w:t>
      </w:r>
    </w:p>
    <w:p w14:paraId="6574140A" w14:textId="77777777" w:rsidR="006A5176" w:rsidRPr="006A5176" w:rsidRDefault="006A5176" w:rsidP="006A5176">
      <w:pPr>
        <w:rPr>
          <w:b/>
        </w:rPr>
      </w:pPr>
      <w:r w:rsidRPr="006A5176">
        <w:rPr>
          <w:b/>
        </w:rPr>
        <w:t>What the Fund Is</w:t>
      </w:r>
    </w:p>
    <w:p w14:paraId="3131C389" w14:textId="30D129A5" w:rsidR="006A5176" w:rsidRPr="006A5176" w:rsidRDefault="006A5176" w:rsidP="006A5176">
      <w:r w:rsidRPr="006A5176">
        <w:t xml:space="preserve">The Neighbourhood Fund (NCIL) gives money to local charities and community organisations for projects that improve life in Barking &amp; Dagenham. It is funded by the Community Infrastructure Levy (CIL), which developers pay </w:t>
      </w:r>
      <w:r w:rsidR="009B5CC2">
        <w:t xml:space="preserve">into </w:t>
      </w:r>
      <w:r w:rsidRPr="006A5176">
        <w:t>when building in the borough.</w:t>
      </w:r>
    </w:p>
    <w:p w14:paraId="5D273AEE" w14:textId="1ACA8A34" w:rsidR="006A5176" w:rsidRPr="006A5176" w:rsidRDefault="006A5176" w:rsidP="006A5176">
      <w:r w:rsidRPr="006A5176">
        <w:t xml:space="preserve">A </w:t>
      </w:r>
      <w:r w:rsidR="009B5CC2" w:rsidRPr="006A5176">
        <w:t>resident</w:t>
      </w:r>
      <w:r w:rsidR="009B5CC2">
        <w:t>’s</w:t>
      </w:r>
      <w:r w:rsidRPr="006A5176">
        <w:t xml:space="preserve"> panel</w:t>
      </w:r>
      <w:r w:rsidR="009B5CC2">
        <w:t xml:space="preserve"> </w:t>
      </w:r>
      <w:r w:rsidRPr="006A5176">
        <w:t xml:space="preserve">reviews applications and </w:t>
      </w:r>
      <w:r w:rsidR="009B5CC2">
        <w:t>then makes decisions on</w:t>
      </w:r>
      <w:r w:rsidRPr="006A5176">
        <w:t xml:space="preserve"> which projects receive funding. So far, </w:t>
      </w:r>
      <w:r w:rsidR="009B5CC2">
        <w:t xml:space="preserve">over </w:t>
      </w:r>
      <w:r w:rsidRPr="006A5176">
        <w:rPr>
          <w:b/>
        </w:rPr>
        <w:t xml:space="preserve">190 </w:t>
      </w:r>
      <w:r w:rsidR="009B5CC2">
        <w:rPr>
          <w:b/>
        </w:rPr>
        <w:t xml:space="preserve">different </w:t>
      </w:r>
      <w:r w:rsidRPr="006A5176">
        <w:rPr>
          <w:b/>
        </w:rPr>
        <w:t>projects</w:t>
      </w:r>
      <w:r w:rsidRPr="006A5176">
        <w:t xml:space="preserve"> have been funded</w:t>
      </w:r>
      <w:r w:rsidR="009B5CC2">
        <w:t xml:space="preserve"> since the programme launched</w:t>
      </w:r>
      <w:r w:rsidRPr="006A5176">
        <w:t xml:space="preserve">, totalling </w:t>
      </w:r>
      <w:r w:rsidRPr="006A5176">
        <w:rPr>
          <w:b/>
        </w:rPr>
        <w:t>£1.75m</w:t>
      </w:r>
      <w:r w:rsidR="009B5CC2">
        <w:rPr>
          <w:b/>
        </w:rPr>
        <w:t xml:space="preserve"> </w:t>
      </w:r>
      <w:r w:rsidR="009B5CC2">
        <w:t>in funding for projects</w:t>
      </w:r>
      <w:r w:rsidRPr="006A5176">
        <w:t>.</w:t>
      </w:r>
    </w:p>
    <w:p w14:paraId="450CA656" w14:textId="64A5065D" w:rsidR="006A5176" w:rsidRPr="006A5176" w:rsidRDefault="006A5176" w:rsidP="006A5176">
      <w:pPr>
        <w:rPr>
          <w:b/>
        </w:rPr>
      </w:pPr>
      <w:r w:rsidRPr="006A5176">
        <w:rPr>
          <w:b/>
        </w:rPr>
        <w:t xml:space="preserve">How </w:t>
      </w:r>
      <w:r w:rsidR="009B5CC2">
        <w:rPr>
          <w:b/>
        </w:rPr>
        <w:t xml:space="preserve">much funding is available? </w:t>
      </w:r>
    </w:p>
    <w:p w14:paraId="1155FDF9" w14:textId="77777777" w:rsidR="006A5176" w:rsidRPr="006A5176" w:rsidRDefault="006A5176" w:rsidP="00C87620">
      <w:pPr>
        <w:numPr>
          <w:ilvl w:val="0"/>
          <w:numId w:val="9"/>
        </w:numPr>
        <w:spacing w:line="240" w:lineRule="auto"/>
      </w:pPr>
      <w:r w:rsidRPr="006A5176">
        <w:t xml:space="preserve">Organisations can apply for </w:t>
      </w:r>
      <w:r w:rsidRPr="006A5176">
        <w:rPr>
          <w:b/>
        </w:rPr>
        <w:t>up to £15,000</w:t>
      </w:r>
      <w:r w:rsidRPr="006A5176">
        <w:t xml:space="preserve"> per project.</w:t>
      </w:r>
    </w:p>
    <w:p w14:paraId="2AFCECEF" w14:textId="107AB52C" w:rsidR="006A5176" w:rsidRPr="006A5176" w:rsidRDefault="006A5176" w:rsidP="00C87620">
      <w:pPr>
        <w:numPr>
          <w:ilvl w:val="0"/>
          <w:numId w:val="9"/>
        </w:numPr>
        <w:spacing w:line="240" w:lineRule="auto"/>
      </w:pPr>
      <w:r w:rsidRPr="006A5176">
        <w:t>Each funding round has</w:t>
      </w:r>
      <w:r w:rsidR="009B5CC2">
        <w:t xml:space="preserve"> a maximum of</w:t>
      </w:r>
      <w:r w:rsidRPr="006A5176">
        <w:t xml:space="preserve"> </w:t>
      </w:r>
      <w:r w:rsidRPr="006A5176">
        <w:rPr>
          <w:b/>
        </w:rPr>
        <w:t>£150,000</w:t>
      </w:r>
      <w:r w:rsidRPr="006A5176">
        <w:t xml:space="preserve"> available</w:t>
      </w:r>
      <w:r w:rsidR="009B5CC2">
        <w:t xml:space="preserve">. </w:t>
      </w:r>
    </w:p>
    <w:p w14:paraId="441A5E7F" w14:textId="55B85766" w:rsidR="006A5176" w:rsidRPr="006A5176" w:rsidRDefault="009B5CC2" w:rsidP="00C87620">
      <w:pPr>
        <w:numPr>
          <w:ilvl w:val="0"/>
          <w:numId w:val="9"/>
        </w:numPr>
        <w:spacing w:line="240" w:lineRule="auto"/>
      </w:pPr>
      <w:r>
        <w:t>Application</w:t>
      </w:r>
      <w:r w:rsidR="003818C7">
        <w:t>s</w:t>
      </w:r>
      <w:r>
        <w:t xml:space="preserve"> are usually open</w:t>
      </w:r>
      <w:r w:rsidR="006A5176" w:rsidRPr="006A5176">
        <w:t xml:space="preserve"> </w:t>
      </w:r>
      <w:r w:rsidR="006A5176" w:rsidRPr="006A5176">
        <w:rPr>
          <w:b/>
        </w:rPr>
        <w:t>twice a year</w:t>
      </w:r>
      <w:r w:rsidR="006A5176" w:rsidRPr="006A5176">
        <w:t>, depending on</w:t>
      </w:r>
      <w:r>
        <w:t xml:space="preserve"> the</w:t>
      </w:r>
      <w:r w:rsidR="006A5176" w:rsidRPr="006A5176">
        <w:t xml:space="preserve"> availab</w:t>
      </w:r>
      <w:r>
        <w:t>ility of</w:t>
      </w:r>
      <w:r w:rsidR="006A5176" w:rsidRPr="006A5176">
        <w:t xml:space="preserve"> funds.</w:t>
      </w:r>
    </w:p>
    <w:p w14:paraId="42A80787" w14:textId="570E46AC" w:rsidR="006A5176" w:rsidRPr="006A5176" w:rsidRDefault="006A5176" w:rsidP="00C87620">
      <w:pPr>
        <w:numPr>
          <w:ilvl w:val="0"/>
          <w:numId w:val="9"/>
        </w:numPr>
        <w:spacing w:line="240" w:lineRule="auto"/>
      </w:pPr>
      <w:r w:rsidRPr="006A5176">
        <w:t>You can</w:t>
      </w:r>
      <w:r w:rsidR="009B5CC2">
        <w:t xml:space="preserve">not </w:t>
      </w:r>
      <w:r w:rsidRPr="006A5176">
        <w:t>receive NCIL funding</w:t>
      </w:r>
      <w:r w:rsidR="009B5CC2">
        <w:t xml:space="preserve"> in successive years (from </w:t>
      </w:r>
      <w:r w:rsidR="0033591E">
        <w:t>01/04/</w:t>
      </w:r>
      <w:r w:rsidR="009B5CC2">
        <w:t>2026)</w:t>
      </w:r>
      <w:r w:rsidRPr="006A5176">
        <w:t>.</w:t>
      </w:r>
    </w:p>
    <w:p w14:paraId="43359445" w14:textId="21BDED1D" w:rsidR="006A5176" w:rsidRPr="006A5176" w:rsidRDefault="00427A16" w:rsidP="006A5176">
      <w:pPr>
        <w:rPr>
          <w:b/>
          <w:color w:val="FF0000"/>
        </w:rPr>
      </w:pPr>
      <w:r>
        <w:rPr>
          <w:b/>
          <w:color w:val="FF0000"/>
        </w:rPr>
        <w:t>If the fund</w:t>
      </w:r>
      <w:r w:rsidR="006A5176" w:rsidRPr="006A5176">
        <w:rPr>
          <w:b/>
          <w:color w:val="FF0000"/>
        </w:rPr>
        <w:t xml:space="preserve"> is oversubscribed, priority </w:t>
      </w:r>
      <w:r w:rsidR="009B5CC2" w:rsidRPr="00A02766">
        <w:rPr>
          <w:b/>
          <w:color w:val="FF0000"/>
        </w:rPr>
        <w:t xml:space="preserve">will </w:t>
      </w:r>
      <w:r w:rsidR="006A5176" w:rsidRPr="00A02766">
        <w:rPr>
          <w:b/>
          <w:color w:val="FF0000"/>
        </w:rPr>
        <w:t>go to</w:t>
      </w:r>
      <w:r w:rsidR="006A5176" w:rsidRPr="006A5176">
        <w:rPr>
          <w:b/>
          <w:color w:val="FF0000"/>
        </w:rPr>
        <w:t xml:space="preserve"> new organisations or new ideas.</w:t>
      </w:r>
    </w:p>
    <w:p w14:paraId="7985E6D1" w14:textId="41F6A4A4" w:rsidR="006A5176" w:rsidRPr="006A5176" w:rsidRDefault="006A5176" w:rsidP="006A5176">
      <w:pPr>
        <w:rPr>
          <w:b/>
        </w:rPr>
      </w:pPr>
      <w:r w:rsidRPr="006A5176">
        <w:rPr>
          <w:b/>
        </w:rPr>
        <w:t xml:space="preserve">Who </w:t>
      </w:r>
      <w:r w:rsidR="009B5CC2">
        <w:rPr>
          <w:b/>
        </w:rPr>
        <w:t xml:space="preserve">can apply? </w:t>
      </w:r>
    </w:p>
    <w:p w14:paraId="20F4D245" w14:textId="77777777" w:rsidR="006A5176" w:rsidRPr="006A5176" w:rsidRDefault="006A5176" w:rsidP="006A5176">
      <w:r w:rsidRPr="006A5176">
        <w:t>Eligible groups include:</w:t>
      </w:r>
    </w:p>
    <w:p w14:paraId="6B335BBC" w14:textId="77777777" w:rsidR="006A5176" w:rsidRPr="006A5176" w:rsidRDefault="006A5176" w:rsidP="00C87620">
      <w:pPr>
        <w:numPr>
          <w:ilvl w:val="0"/>
          <w:numId w:val="7"/>
        </w:numPr>
        <w:spacing w:line="240" w:lineRule="auto"/>
      </w:pPr>
      <w:r w:rsidRPr="006A5176">
        <w:t>Charities</w:t>
      </w:r>
    </w:p>
    <w:p w14:paraId="2C531DC1" w14:textId="77777777" w:rsidR="006A5176" w:rsidRPr="006A5176" w:rsidRDefault="006A5176" w:rsidP="00C87620">
      <w:pPr>
        <w:numPr>
          <w:ilvl w:val="0"/>
          <w:numId w:val="7"/>
        </w:numPr>
        <w:spacing w:line="240" w:lineRule="auto"/>
      </w:pPr>
      <w:r w:rsidRPr="006A5176">
        <w:t>Community and voluntary groups</w:t>
      </w:r>
    </w:p>
    <w:p w14:paraId="0BA942AB" w14:textId="77777777" w:rsidR="006A5176" w:rsidRPr="006A5176" w:rsidRDefault="006A5176" w:rsidP="00C87620">
      <w:pPr>
        <w:numPr>
          <w:ilvl w:val="0"/>
          <w:numId w:val="7"/>
        </w:numPr>
        <w:spacing w:line="240" w:lineRule="auto"/>
      </w:pPr>
      <w:r w:rsidRPr="006A5176">
        <w:t>Not</w:t>
      </w:r>
      <w:r w:rsidRPr="006A5176">
        <w:noBreakHyphen/>
        <w:t>for</w:t>
      </w:r>
      <w:r w:rsidRPr="006A5176">
        <w:noBreakHyphen/>
        <w:t>profit companies</w:t>
      </w:r>
    </w:p>
    <w:p w14:paraId="776F4D85" w14:textId="1E2EBCFB" w:rsidR="006A5176" w:rsidRPr="006A5176" w:rsidRDefault="006A5176" w:rsidP="00C87620">
      <w:pPr>
        <w:numPr>
          <w:ilvl w:val="0"/>
          <w:numId w:val="7"/>
        </w:numPr>
        <w:spacing w:line="240" w:lineRule="auto"/>
      </w:pPr>
      <w:r w:rsidRPr="006A5176">
        <w:t>Social enterprises</w:t>
      </w:r>
      <w:r w:rsidR="009B5CC2">
        <w:t xml:space="preserve"> (not for profit)</w:t>
      </w:r>
    </w:p>
    <w:p w14:paraId="03FDD863" w14:textId="5CEE3A0A" w:rsidR="006A5176" w:rsidRDefault="006A5176" w:rsidP="00C87620">
      <w:pPr>
        <w:numPr>
          <w:ilvl w:val="0"/>
          <w:numId w:val="7"/>
        </w:numPr>
        <w:spacing w:line="240" w:lineRule="auto"/>
      </w:pPr>
      <w:r w:rsidRPr="006A5176">
        <w:t xml:space="preserve">Constituted </w:t>
      </w:r>
      <w:r w:rsidR="009B5CC2">
        <w:t xml:space="preserve">charitable/community </w:t>
      </w:r>
      <w:r w:rsidRPr="006A5176">
        <w:t>organisations</w:t>
      </w:r>
    </w:p>
    <w:p w14:paraId="2A878237" w14:textId="7A65B373" w:rsidR="00D2075F" w:rsidRPr="006A5176" w:rsidRDefault="00D2075F" w:rsidP="00C87620">
      <w:pPr>
        <w:numPr>
          <w:ilvl w:val="0"/>
          <w:numId w:val="7"/>
        </w:numPr>
        <w:spacing w:line="240" w:lineRule="auto"/>
      </w:pPr>
      <w:r>
        <w:t xml:space="preserve">There may be other models that are fundable, but they must meet all the eligibility criteria below and </w:t>
      </w:r>
      <w:r w:rsidR="00E546B1">
        <w:t xml:space="preserve">be “not for profit”. </w:t>
      </w:r>
    </w:p>
    <w:p w14:paraId="3C630530" w14:textId="77777777" w:rsidR="006A5176" w:rsidRPr="006A5176" w:rsidRDefault="006A5176" w:rsidP="006A5176">
      <w:r w:rsidRPr="006A5176">
        <w:t>You must have:</w:t>
      </w:r>
    </w:p>
    <w:p w14:paraId="3DCAD742" w14:textId="77777777" w:rsidR="006A5176" w:rsidRPr="006A5176" w:rsidRDefault="006A5176" w:rsidP="00C87620">
      <w:pPr>
        <w:numPr>
          <w:ilvl w:val="0"/>
          <w:numId w:val="2"/>
        </w:numPr>
        <w:spacing w:line="240" w:lineRule="auto"/>
      </w:pPr>
      <w:r w:rsidRPr="006A5176">
        <w:t>A governing document</w:t>
      </w:r>
    </w:p>
    <w:p w14:paraId="29B0CA22" w14:textId="77777777" w:rsidR="006A5176" w:rsidRPr="006A5176" w:rsidRDefault="006A5176" w:rsidP="00C87620">
      <w:pPr>
        <w:numPr>
          <w:ilvl w:val="0"/>
          <w:numId w:val="2"/>
        </w:numPr>
        <w:spacing w:line="240" w:lineRule="auto"/>
      </w:pPr>
      <w:r w:rsidRPr="006A5176">
        <w:t xml:space="preserve">At least </w:t>
      </w:r>
      <w:r w:rsidRPr="006A5176">
        <w:rPr>
          <w:b/>
        </w:rPr>
        <w:t>three unrelated</w:t>
      </w:r>
      <w:r w:rsidRPr="006A5176">
        <w:t xml:space="preserve"> board members (mostly unpaid)</w:t>
      </w:r>
    </w:p>
    <w:p w14:paraId="7E4734F1" w14:textId="3700269C" w:rsidR="006A5176" w:rsidRPr="006A5176" w:rsidRDefault="006A5176" w:rsidP="00C87620">
      <w:pPr>
        <w:numPr>
          <w:ilvl w:val="0"/>
          <w:numId w:val="2"/>
        </w:numPr>
        <w:spacing w:line="240" w:lineRule="auto"/>
      </w:pPr>
      <w:r w:rsidRPr="006A5176">
        <w:t xml:space="preserve">A bank account with </w:t>
      </w:r>
      <w:r w:rsidRPr="006A5176">
        <w:rPr>
          <w:b/>
        </w:rPr>
        <w:t>two unrelated signatories</w:t>
      </w:r>
      <w:r w:rsidR="009B5CC2">
        <w:rPr>
          <w:b/>
        </w:rPr>
        <w:t xml:space="preserve"> (and be able to prove this)</w:t>
      </w:r>
    </w:p>
    <w:p w14:paraId="0CC70368" w14:textId="77777777" w:rsidR="006A5176" w:rsidRPr="006A5176" w:rsidRDefault="006A5176" w:rsidP="00C87620">
      <w:pPr>
        <w:numPr>
          <w:ilvl w:val="0"/>
          <w:numId w:val="2"/>
        </w:numPr>
        <w:spacing w:line="240" w:lineRule="auto"/>
      </w:pPr>
      <w:r w:rsidRPr="006A5176">
        <w:t>Policies such as safeguarding, equality, and public liability insurance</w:t>
      </w:r>
    </w:p>
    <w:p w14:paraId="49DA5804" w14:textId="77777777" w:rsidR="006A5176" w:rsidRPr="006A5176" w:rsidRDefault="006A5176" w:rsidP="00C87620">
      <w:pPr>
        <w:numPr>
          <w:ilvl w:val="0"/>
          <w:numId w:val="2"/>
        </w:numPr>
        <w:spacing w:line="240" w:lineRule="auto"/>
      </w:pPr>
      <w:r w:rsidRPr="006A5176">
        <w:t xml:space="preserve">At least </w:t>
      </w:r>
      <w:r w:rsidRPr="006A5176">
        <w:rPr>
          <w:b/>
        </w:rPr>
        <w:t>12 months of financial accounts</w:t>
      </w:r>
    </w:p>
    <w:p w14:paraId="04E48A50" w14:textId="77777777" w:rsidR="00427A16" w:rsidRDefault="009E3DD7" w:rsidP="006A5176">
      <w:r w:rsidRPr="009E3DD7">
        <w:rPr>
          <w:b/>
          <w:bCs/>
        </w:rPr>
        <w:t xml:space="preserve">Please note: </w:t>
      </w:r>
      <w:r w:rsidR="00F149A8" w:rsidRPr="00996325">
        <w:t xml:space="preserve">All requested documents </w:t>
      </w:r>
      <w:r w:rsidR="00F149A8" w:rsidRPr="00625A1A">
        <w:rPr>
          <w:b/>
          <w:bCs/>
          <w:u w:val="single"/>
        </w:rPr>
        <w:t>must</w:t>
      </w:r>
      <w:r w:rsidR="00F149A8" w:rsidRPr="00996325">
        <w:t xml:space="preserve"> be submitted by the deadline</w:t>
      </w:r>
      <w:r w:rsidR="0038526F">
        <w:t>. Y</w:t>
      </w:r>
      <w:r w:rsidR="00F149A8" w:rsidRPr="00996325">
        <w:t xml:space="preserve">ou can either attach them to your application or email them to </w:t>
      </w:r>
      <w:hyperlink r:id="rId12" w:history="1">
        <w:r w:rsidR="00F149A8" w:rsidRPr="00996325">
          <w:rPr>
            <w:rStyle w:val="Hyperlink"/>
          </w:rPr>
          <w:t>community@lbbd.gov.uk</w:t>
        </w:r>
      </w:hyperlink>
      <w:r w:rsidR="00201405">
        <w:t>. I</w:t>
      </w:r>
      <w:r w:rsidR="00F149A8" w:rsidRPr="00996325">
        <w:t>f we do not receive your documents before the deadline</w:t>
      </w:r>
      <w:r w:rsidR="00201405">
        <w:t>,</w:t>
      </w:r>
      <w:r w:rsidR="00F149A8" w:rsidRPr="00996325">
        <w:t xml:space="preserve"> your application </w:t>
      </w:r>
      <w:r w:rsidR="00F149A8" w:rsidRPr="002B0388">
        <w:rPr>
          <w:b/>
          <w:bCs/>
        </w:rPr>
        <w:t>will be withdrawn</w:t>
      </w:r>
      <w:r w:rsidR="00F149A8" w:rsidRPr="00996325">
        <w:t xml:space="preserve"> from the process.</w:t>
      </w:r>
      <w:r w:rsidR="000E13FE">
        <w:t xml:space="preserve"> </w:t>
      </w:r>
    </w:p>
    <w:p w14:paraId="586F63E0" w14:textId="0E3E3E31" w:rsidR="006A5176" w:rsidRPr="006A5176" w:rsidRDefault="000E13FE" w:rsidP="006A5176">
      <w:r>
        <w:t xml:space="preserve">No exceptions, extensions or </w:t>
      </w:r>
      <w:r w:rsidR="009E3DD7">
        <w:t>alternative arrangements will be made to accept late documents.</w:t>
      </w:r>
      <w:r>
        <w:t xml:space="preserve"> </w:t>
      </w:r>
      <w:r w:rsidR="00996325">
        <w:rPr>
          <w:b/>
          <w:bCs/>
        </w:rPr>
        <w:t xml:space="preserve"> </w:t>
      </w:r>
      <w:r w:rsidR="006A5176" w:rsidRPr="006A5176">
        <w:t>If you cannot provide a document, you must explain why</w:t>
      </w:r>
      <w:r w:rsidR="00940F56">
        <w:t xml:space="preserve"> you cannot provide this. </w:t>
      </w:r>
    </w:p>
    <w:p w14:paraId="44575AB9" w14:textId="77777777" w:rsidR="006A5176" w:rsidRPr="006A5176" w:rsidRDefault="006A5176" w:rsidP="006A5176">
      <w:pPr>
        <w:rPr>
          <w:b/>
        </w:rPr>
      </w:pPr>
      <w:r w:rsidRPr="006A5176">
        <w:rPr>
          <w:b/>
        </w:rPr>
        <w:t>Consortium Applications</w:t>
      </w:r>
    </w:p>
    <w:p w14:paraId="66403695" w14:textId="2A43184B" w:rsidR="006A5176" w:rsidRPr="006A5176" w:rsidRDefault="006A5176" w:rsidP="006A5176">
      <w:r w:rsidRPr="006A5176">
        <w:t xml:space="preserve">Smaller groups can partner with </w:t>
      </w:r>
      <w:r w:rsidR="0036133D">
        <w:t xml:space="preserve">other eligible groups, or </w:t>
      </w:r>
      <w:r w:rsidRPr="006A5176">
        <w:t xml:space="preserve">an eligible </w:t>
      </w:r>
      <w:r w:rsidR="009B5CC2">
        <w:t xml:space="preserve">larger </w:t>
      </w:r>
      <w:r w:rsidRPr="006A5176">
        <w:t>organisation. The lead organisation is legally responsible for delivering the project and reporting on it.</w:t>
      </w:r>
    </w:p>
    <w:p w14:paraId="487AE7FE" w14:textId="77CAA52C" w:rsidR="006A5176" w:rsidRPr="006A5176" w:rsidRDefault="00244898" w:rsidP="006A5176">
      <w:pPr>
        <w:rPr>
          <w:b/>
        </w:rPr>
      </w:pPr>
      <w:r>
        <w:rPr>
          <w:b/>
        </w:rPr>
        <w:t>W</w:t>
      </w:r>
      <w:r w:rsidR="006A5176" w:rsidRPr="006A5176">
        <w:rPr>
          <w:b/>
        </w:rPr>
        <w:t>hat Projects Are Eligible</w:t>
      </w:r>
      <w:r w:rsidR="00211932">
        <w:rPr>
          <w:b/>
        </w:rPr>
        <w:t>?</w:t>
      </w:r>
    </w:p>
    <w:p w14:paraId="2E22CA66" w14:textId="77777777" w:rsidR="006A5176" w:rsidRPr="006A5176" w:rsidRDefault="006A5176" w:rsidP="006A5176">
      <w:r w:rsidRPr="006A5176">
        <w:t>Your project must:</w:t>
      </w:r>
    </w:p>
    <w:p w14:paraId="07BB7DB4" w14:textId="6117992B" w:rsidR="006A5176" w:rsidRPr="006A5176" w:rsidRDefault="006A5176" w:rsidP="006A5176">
      <w:pPr>
        <w:numPr>
          <w:ilvl w:val="0"/>
          <w:numId w:val="1"/>
        </w:numPr>
      </w:pPr>
      <w:r w:rsidRPr="006A5176">
        <w:t>Benefit Barking &amp; Dagenham residents (at least 90%</w:t>
      </w:r>
      <w:r w:rsidR="009B5CC2" w:rsidRPr="009B5CC2">
        <w:t xml:space="preserve"> of participants must live in the borough</w:t>
      </w:r>
      <w:r w:rsidRPr="006A5176">
        <w:t>)</w:t>
      </w:r>
    </w:p>
    <w:p w14:paraId="3ED22347" w14:textId="615BFA3C" w:rsidR="006A5176" w:rsidRDefault="006A5176" w:rsidP="006A5176">
      <w:pPr>
        <w:numPr>
          <w:ilvl w:val="0"/>
          <w:numId w:val="1"/>
        </w:numPr>
      </w:pPr>
      <w:r w:rsidRPr="006A5176">
        <w:t>Be inclusive</w:t>
      </w:r>
      <w:r w:rsidR="00C30296">
        <w:t xml:space="preserve"> and accessible</w:t>
      </w:r>
    </w:p>
    <w:p w14:paraId="3A71D7AA" w14:textId="3A4DC6A9" w:rsidR="004D7623" w:rsidRDefault="004D7623" w:rsidP="00631382">
      <w:r>
        <w:t>Also, please note:</w:t>
      </w:r>
    </w:p>
    <w:p w14:paraId="5F03571B" w14:textId="105731EA" w:rsidR="00C30296" w:rsidRPr="006A5176" w:rsidRDefault="00C30296" w:rsidP="006A5176">
      <w:pPr>
        <w:numPr>
          <w:ilvl w:val="0"/>
          <w:numId w:val="1"/>
        </w:numPr>
      </w:pPr>
      <w:r w:rsidRPr="00C30296">
        <w:t>When engaging external individuals to deliver a professional service, you must ensure they are appropriately qualified, and evidence of their qualifications may be requested</w:t>
      </w:r>
    </w:p>
    <w:p w14:paraId="1EA0402C" w14:textId="1E11ECA1" w:rsidR="006A5176" w:rsidRPr="006A5176" w:rsidRDefault="009B5CC2" w:rsidP="006A5176">
      <w:pPr>
        <w:numPr>
          <w:ilvl w:val="0"/>
          <w:numId w:val="1"/>
        </w:numPr>
      </w:pPr>
      <w:r>
        <w:t>Whilst we will consider funding existing activity, priority may be placed on</w:t>
      </w:r>
      <w:r w:rsidR="006A5176" w:rsidRPr="006A5176">
        <w:t xml:space="preserve"> </w:t>
      </w:r>
      <w:r w:rsidR="006A5176" w:rsidRPr="006A5176">
        <w:rPr>
          <w:b/>
        </w:rPr>
        <w:t>new or innovative</w:t>
      </w:r>
      <w:r>
        <w:rPr>
          <w:b/>
        </w:rPr>
        <w:t xml:space="preserve"> </w:t>
      </w:r>
      <w:r w:rsidRPr="009B5CC2">
        <w:t>projects if we receive a high volume of applications</w:t>
      </w:r>
    </w:p>
    <w:p w14:paraId="04CAA89C" w14:textId="0BD8C6E9" w:rsidR="006A5176" w:rsidRPr="006A5176" w:rsidRDefault="00C433DF" w:rsidP="00C433DF">
      <w:pPr>
        <w:rPr>
          <w:b/>
        </w:rPr>
      </w:pPr>
      <w:r w:rsidRPr="00C433DF">
        <w:rPr>
          <w:b/>
        </w:rPr>
        <w:t>How are applications scored?</w:t>
      </w:r>
    </w:p>
    <w:p w14:paraId="6DB32D3B" w14:textId="627E982B" w:rsidR="006A5176" w:rsidRPr="006A5176" w:rsidRDefault="006A5176" w:rsidP="006A5176">
      <w:r w:rsidRPr="006A5176">
        <w:t>Project</w:t>
      </w:r>
      <w:r w:rsidR="000465CE">
        <w:t xml:space="preserve"> applications</w:t>
      </w:r>
      <w:r w:rsidRPr="006A5176">
        <w:t xml:space="preserve"> are scored </w:t>
      </w:r>
      <w:r w:rsidR="00C433DF">
        <w:t xml:space="preserve">by a panel of local residents, chosen at random through a sortition process. We invite around 1,500 residents </w:t>
      </w:r>
      <w:r w:rsidR="00723A20">
        <w:t xml:space="preserve">to take part </w:t>
      </w:r>
      <w:r w:rsidR="00C433DF">
        <w:t xml:space="preserve">each year, </w:t>
      </w:r>
      <w:r w:rsidR="0027734D">
        <w:t xml:space="preserve">who then apply to be part of the </w:t>
      </w:r>
      <w:r w:rsidR="00723A20">
        <w:t xml:space="preserve">scoring/judging </w:t>
      </w:r>
      <w:r w:rsidR="0027734D">
        <w:t xml:space="preserve">panel. Around 20 of these will receive training and then score applications </w:t>
      </w:r>
      <w:r w:rsidRPr="006A5176">
        <w:t>on:</w:t>
      </w:r>
    </w:p>
    <w:p w14:paraId="0DDB11FE" w14:textId="77777777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Benefit to residents (up to 20 points)</w:t>
      </w:r>
    </w:p>
    <w:p w14:paraId="284E03EF" w14:textId="7D1B7256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Community support (up to 20</w:t>
      </w:r>
      <w:r w:rsidR="009B5CC2">
        <w:t xml:space="preserve"> points</w:t>
      </w:r>
      <w:r w:rsidRPr="006A5176">
        <w:t>)</w:t>
      </w:r>
    </w:p>
    <w:p w14:paraId="53F9A650" w14:textId="749FDD6C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Evidence of need (up to 10</w:t>
      </w:r>
      <w:r w:rsidR="009B5CC2">
        <w:t xml:space="preserve"> points</w:t>
      </w:r>
      <w:r w:rsidRPr="006A5176">
        <w:t>)</w:t>
      </w:r>
    </w:p>
    <w:p w14:paraId="2B6E37A3" w14:textId="7046129E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Clear delivery plan, timetable, budget (up to 20</w:t>
      </w:r>
      <w:r w:rsidR="000465CE">
        <w:t xml:space="preserve"> points</w:t>
      </w:r>
      <w:r w:rsidRPr="006A5176">
        <w:t>)</w:t>
      </w:r>
    </w:p>
    <w:p w14:paraId="3E592342" w14:textId="130B9A58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Risk planning (up to 10</w:t>
      </w:r>
      <w:r w:rsidR="000465CE">
        <w:t xml:space="preserve"> points</w:t>
      </w:r>
      <w:r w:rsidRPr="006A5176">
        <w:t>)</w:t>
      </w:r>
    </w:p>
    <w:p w14:paraId="7CAA79E8" w14:textId="21801DAE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Monitoring and success measures (up to 10</w:t>
      </w:r>
      <w:r w:rsidR="000465CE">
        <w:t xml:space="preserve"> points</w:t>
      </w:r>
      <w:r w:rsidRPr="006A5176">
        <w:t>)</w:t>
      </w:r>
    </w:p>
    <w:p w14:paraId="3313BECE" w14:textId="0AD20171" w:rsidR="006A5176" w:rsidRPr="006A5176" w:rsidRDefault="006A5176" w:rsidP="00C87620">
      <w:pPr>
        <w:numPr>
          <w:ilvl w:val="0"/>
          <w:numId w:val="6"/>
        </w:numPr>
        <w:spacing w:line="240" w:lineRule="auto"/>
      </w:pPr>
      <w:r w:rsidRPr="006A5176">
        <w:t>Sustainability after funding ends (up to 10</w:t>
      </w:r>
      <w:r w:rsidR="000465CE">
        <w:t xml:space="preserve"> points</w:t>
      </w:r>
      <w:r w:rsidRPr="006A5176">
        <w:t>)</w:t>
      </w:r>
    </w:p>
    <w:p w14:paraId="178BB2B0" w14:textId="4EB8A20A" w:rsidR="006A5176" w:rsidRDefault="004338D9" w:rsidP="006A5176">
      <w:r w:rsidRPr="004338D9">
        <w:rPr>
          <w:b/>
          <w:bCs/>
        </w:rPr>
        <w:t>It Starts Here – Partnerships for Change -</w:t>
      </w:r>
      <w:r>
        <w:t xml:space="preserve"> </w:t>
      </w:r>
      <w:r w:rsidR="006A5176" w:rsidRPr="006A5176">
        <w:t xml:space="preserve">Projects that support </w:t>
      </w:r>
      <w:r w:rsidR="007D7B1E">
        <w:t>our missions</w:t>
      </w:r>
      <w:r w:rsidR="006A5176" w:rsidRPr="006A5176">
        <w:t xml:space="preserve"> are more likely to be funded.</w:t>
      </w:r>
      <w:r w:rsidR="007D7B1E">
        <w:t xml:space="preserve"> You can find out more about our ten missions to drive long-term change </w:t>
      </w:r>
      <w:hyperlink r:id="rId13" w:history="1">
        <w:r w:rsidR="007D7B1E" w:rsidRPr="007D7B1E">
          <w:rPr>
            <w:rStyle w:val="Hyperlink"/>
          </w:rPr>
          <w:t>here</w:t>
        </w:r>
      </w:hyperlink>
      <w:r w:rsidR="007D7B1E">
        <w:t>.</w:t>
      </w:r>
    </w:p>
    <w:p w14:paraId="3F385FDA" w14:textId="2AEECDE4" w:rsidR="00503270" w:rsidRPr="001E271A" w:rsidRDefault="00503270" w:rsidP="006A5176">
      <w:pPr>
        <w:rPr>
          <w:bCs/>
        </w:rPr>
      </w:pPr>
      <w:r w:rsidRPr="000555F1">
        <w:rPr>
          <w:b/>
        </w:rPr>
        <w:t>Following the resident panel scoring</w:t>
      </w:r>
      <w:r w:rsidRPr="000555F1">
        <w:rPr>
          <w:bCs/>
        </w:rPr>
        <w:t>, successful applications will be invited to a</w:t>
      </w:r>
      <w:r w:rsidRPr="000555F1">
        <w:rPr>
          <w:b/>
        </w:rPr>
        <w:t xml:space="preserve"> “Dragons Den” </w:t>
      </w:r>
      <w:r w:rsidRPr="001E271A">
        <w:rPr>
          <w:bCs/>
        </w:rPr>
        <w:t xml:space="preserve">style </w:t>
      </w:r>
      <w:r w:rsidR="00244898" w:rsidRPr="001E271A">
        <w:rPr>
          <w:bCs/>
        </w:rPr>
        <w:t xml:space="preserve">presentation day, where the residents will get to ask you questions about your project. </w:t>
      </w:r>
    </w:p>
    <w:p w14:paraId="6552D936" w14:textId="6B6B750B" w:rsidR="006A5176" w:rsidRPr="006A5176" w:rsidRDefault="006A5176" w:rsidP="006A5176">
      <w:pPr>
        <w:rPr>
          <w:b/>
        </w:rPr>
      </w:pPr>
      <w:r w:rsidRPr="006A5176">
        <w:rPr>
          <w:b/>
        </w:rPr>
        <w:t xml:space="preserve">How </w:t>
      </w:r>
      <w:r w:rsidR="00244898">
        <w:rPr>
          <w:b/>
        </w:rPr>
        <w:t>do I a</w:t>
      </w:r>
      <w:r w:rsidRPr="006A5176">
        <w:rPr>
          <w:b/>
        </w:rPr>
        <w:t>pply</w:t>
      </w:r>
      <w:r w:rsidR="00244898">
        <w:rPr>
          <w:b/>
        </w:rPr>
        <w:t>?</w:t>
      </w:r>
    </w:p>
    <w:p w14:paraId="3663CD33" w14:textId="1C6491BB" w:rsidR="006A5176" w:rsidRPr="006A5176" w:rsidRDefault="006A5176" w:rsidP="00C87620">
      <w:pPr>
        <w:numPr>
          <w:ilvl w:val="0"/>
          <w:numId w:val="3"/>
        </w:numPr>
        <w:spacing w:line="240" w:lineRule="auto"/>
      </w:pPr>
      <w:r w:rsidRPr="006A5176">
        <w:t xml:space="preserve">Applications are submitted online via </w:t>
      </w:r>
      <w:hyperlink r:id="rId14" w:history="1">
        <w:r w:rsidRPr="00B21DBB">
          <w:rPr>
            <w:rStyle w:val="Hyperlink"/>
            <w:b/>
          </w:rPr>
          <w:t>One Borough Voice</w:t>
        </w:r>
      </w:hyperlink>
    </w:p>
    <w:p w14:paraId="2DC3FC8A" w14:textId="593762D0" w:rsidR="006A5176" w:rsidRPr="006A5176" w:rsidRDefault="006A5176" w:rsidP="00C87620">
      <w:pPr>
        <w:numPr>
          <w:ilvl w:val="0"/>
          <w:numId w:val="3"/>
        </w:numPr>
        <w:spacing w:line="240" w:lineRule="auto"/>
      </w:pPr>
      <w:r w:rsidRPr="006A5176">
        <w:t>Officers check eligibility and documents</w:t>
      </w:r>
    </w:p>
    <w:p w14:paraId="52BBF9E5" w14:textId="3CD6A206" w:rsidR="006A5176" w:rsidRPr="006A5176" w:rsidRDefault="006A5176" w:rsidP="00C87620">
      <w:pPr>
        <w:numPr>
          <w:ilvl w:val="0"/>
          <w:numId w:val="3"/>
        </w:numPr>
        <w:spacing w:line="240" w:lineRule="auto"/>
      </w:pPr>
      <w:r w:rsidRPr="006A5176">
        <w:t xml:space="preserve">Residents score applications; the top 20 </w:t>
      </w:r>
      <w:r w:rsidR="00434B14">
        <w:t xml:space="preserve">then </w:t>
      </w:r>
      <w:r w:rsidRPr="006A5176">
        <w:t>present to</w:t>
      </w:r>
      <w:r w:rsidR="005608B6">
        <w:t xml:space="preserve"> </w:t>
      </w:r>
      <w:r w:rsidR="004B5325">
        <w:t>them at the</w:t>
      </w:r>
      <w:r w:rsidR="005608B6">
        <w:t xml:space="preserve"> “Dragons Den” </w:t>
      </w:r>
      <w:r w:rsidRPr="006A5176">
        <w:t>panel</w:t>
      </w:r>
    </w:p>
    <w:p w14:paraId="106EB623" w14:textId="11129F91" w:rsidR="006A5176" w:rsidRPr="006A5176" w:rsidRDefault="006A5176" w:rsidP="00C87620">
      <w:pPr>
        <w:numPr>
          <w:ilvl w:val="0"/>
          <w:numId w:val="3"/>
        </w:numPr>
        <w:spacing w:line="240" w:lineRule="auto"/>
      </w:pPr>
      <w:r w:rsidRPr="006A5176">
        <w:t>Th</w:t>
      </w:r>
      <w:r w:rsidR="00C84262">
        <w:t>is</w:t>
      </w:r>
      <w:r w:rsidRPr="006A5176">
        <w:t xml:space="preserve"> panel </w:t>
      </w:r>
      <w:r w:rsidR="00C84262">
        <w:t>decides</w:t>
      </w:r>
      <w:r w:rsidRPr="006A5176">
        <w:t xml:space="preserve"> which projects should be funded</w:t>
      </w:r>
    </w:p>
    <w:p w14:paraId="024E1E6E" w14:textId="1F29E91B" w:rsidR="006A5176" w:rsidRPr="006A5176" w:rsidRDefault="006A5176" w:rsidP="006A5176">
      <w:r w:rsidRPr="006A5176">
        <w:t xml:space="preserve">You may also </w:t>
      </w:r>
      <w:r w:rsidR="00503270">
        <w:t xml:space="preserve">be asked </w:t>
      </w:r>
      <w:r w:rsidRPr="006A5176">
        <w:t>to submit project</w:t>
      </w:r>
      <w:r w:rsidRPr="006A5176">
        <w:noBreakHyphen/>
        <w:t>specific documents (e.g., safeguarding, risk assessments, DBS evidence).</w:t>
      </w:r>
    </w:p>
    <w:p w14:paraId="09F220E8" w14:textId="25E07046" w:rsidR="006A5176" w:rsidRPr="006A5176" w:rsidRDefault="006A5176" w:rsidP="006A5176">
      <w:pPr>
        <w:rPr>
          <w:b/>
        </w:rPr>
      </w:pPr>
      <w:r w:rsidRPr="006A5176">
        <w:rPr>
          <w:b/>
        </w:rPr>
        <w:t>What Happens After You Apply</w:t>
      </w:r>
      <w:r w:rsidR="00503270">
        <w:rPr>
          <w:b/>
        </w:rPr>
        <w:t>?</w:t>
      </w:r>
    </w:p>
    <w:p w14:paraId="28E50794" w14:textId="77777777" w:rsidR="006A5176" w:rsidRPr="006A5176" w:rsidRDefault="006A5176" w:rsidP="006A5176">
      <w:pPr>
        <w:rPr>
          <w:b/>
        </w:rPr>
      </w:pPr>
      <w:r w:rsidRPr="006A5176">
        <w:rPr>
          <w:b/>
        </w:rPr>
        <w:t>If Successful</w:t>
      </w:r>
    </w:p>
    <w:p w14:paraId="75607213" w14:textId="128039EC" w:rsidR="006A5176" w:rsidRPr="006A5176" w:rsidRDefault="006A5176" w:rsidP="00C87620">
      <w:pPr>
        <w:numPr>
          <w:ilvl w:val="0"/>
          <w:numId w:val="5"/>
        </w:numPr>
        <w:spacing w:line="240" w:lineRule="auto"/>
      </w:pPr>
      <w:r w:rsidRPr="006A5176">
        <w:t xml:space="preserve">You </w:t>
      </w:r>
      <w:r w:rsidR="00503270">
        <w:t xml:space="preserve">will </w:t>
      </w:r>
      <w:r w:rsidRPr="006A5176">
        <w:t>receive a conditional offer letter</w:t>
      </w:r>
    </w:p>
    <w:p w14:paraId="10053223" w14:textId="5C3AC7B5" w:rsidR="006A5176" w:rsidRPr="006A5176" w:rsidRDefault="006A5176" w:rsidP="00C87620">
      <w:pPr>
        <w:numPr>
          <w:ilvl w:val="0"/>
          <w:numId w:val="5"/>
        </w:numPr>
        <w:spacing w:line="240" w:lineRule="auto"/>
      </w:pPr>
      <w:r w:rsidRPr="006A5176">
        <w:t>Once documents are approved, you receive a formal grant agreement</w:t>
      </w:r>
    </w:p>
    <w:p w14:paraId="326121E3" w14:textId="560C54B4" w:rsidR="006A5176" w:rsidRPr="006A5176" w:rsidRDefault="006A5176" w:rsidP="00C87620">
      <w:pPr>
        <w:numPr>
          <w:ilvl w:val="0"/>
          <w:numId w:val="5"/>
        </w:numPr>
        <w:spacing w:line="240" w:lineRule="auto"/>
      </w:pPr>
      <w:r w:rsidRPr="006A5176">
        <w:t xml:space="preserve">Your project must start and spend the funding </w:t>
      </w:r>
      <w:r w:rsidRPr="006A5176">
        <w:rPr>
          <w:b/>
        </w:rPr>
        <w:t>within one year</w:t>
      </w:r>
    </w:p>
    <w:p w14:paraId="535DCBA5" w14:textId="77777777" w:rsidR="006A5176" w:rsidRPr="006A5176" w:rsidRDefault="006A5176" w:rsidP="006A5176">
      <w:pPr>
        <w:rPr>
          <w:b/>
        </w:rPr>
      </w:pPr>
      <w:r w:rsidRPr="006A5176">
        <w:rPr>
          <w:b/>
        </w:rPr>
        <w:t>Monitoring</w:t>
      </w:r>
    </w:p>
    <w:p w14:paraId="505A4C09" w14:textId="77777777" w:rsidR="006A5176" w:rsidRPr="006A5176" w:rsidRDefault="006A5176" w:rsidP="006A5176">
      <w:r w:rsidRPr="006A5176">
        <w:t>You must submit an end</w:t>
      </w:r>
      <w:r w:rsidRPr="006A5176">
        <w:noBreakHyphen/>
        <w:t>of</w:t>
      </w:r>
      <w:r w:rsidRPr="006A5176">
        <w:noBreakHyphen/>
        <w:t>project report including:</w:t>
      </w:r>
    </w:p>
    <w:p w14:paraId="3323DFF8" w14:textId="4E68A84D" w:rsidR="006A5176" w:rsidRPr="006A5176" w:rsidRDefault="006A5176" w:rsidP="00C87620">
      <w:pPr>
        <w:numPr>
          <w:ilvl w:val="0"/>
          <w:numId w:val="8"/>
        </w:numPr>
        <w:spacing w:line="240" w:lineRule="auto"/>
      </w:pPr>
      <w:r w:rsidRPr="006A5176">
        <w:t xml:space="preserve">How </w:t>
      </w:r>
      <w:r w:rsidR="00921938">
        <w:t>you spent the funds</w:t>
      </w:r>
    </w:p>
    <w:p w14:paraId="0253F9C0" w14:textId="2DDC28A7" w:rsidR="006A5176" w:rsidRPr="006A5176" w:rsidRDefault="006A5176" w:rsidP="00C87620">
      <w:pPr>
        <w:numPr>
          <w:ilvl w:val="0"/>
          <w:numId w:val="8"/>
        </w:numPr>
        <w:spacing w:line="240" w:lineRule="auto"/>
      </w:pPr>
      <w:r w:rsidRPr="006A5176">
        <w:t>What you achieved</w:t>
      </w:r>
      <w:r w:rsidR="00FC0F06">
        <w:t>, highlighting</w:t>
      </w:r>
      <w:r w:rsidR="00921938">
        <w:t xml:space="preserve"> the long-term impact of the project </w:t>
      </w:r>
    </w:p>
    <w:p w14:paraId="6AA0E741" w14:textId="77777777" w:rsidR="006A5176" w:rsidRPr="006A5176" w:rsidRDefault="006A5176" w:rsidP="00C87620">
      <w:pPr>
        <w:numPr>
          <w:ilvl w:val="0"/>
          <w:numId w:val="8"/>
        </w:numPr>
        <w:spacing w:line="240" w:lineRule="auto"/>
      </w:pPr>
      <w:r w:rsidRPr="006A5176">
        <w:t>Photos, videos, and resident stories (where appropriate)</w:t>
      </w:r>
    </w:p>
    <w:p w14:paraId="39D4A4C6" w14:textId="11668F3D" w:rsidR="006A5176" w:rsidRPr="006A5176" w:rsidRDefault="006A5176" w:rsidP="006A5176">
      <w:r w:rsidRPr="006A5176">
        <w:t xml:space="preserve">The council may request </w:t>
      </w:r>
      <w:r w:rsidR="00FC0F06">
        <w:t xml:space="preserve">other information, </w:t>
      </w:r>
      <w:r w:rsidRPr="006A5176">
        <w:t>receipts or audit your project.</w:t>
      </w:r>
    </w:p>
    <w:p w14:paraId="2DC20996" w14:textId="77777777" w:rsidR="006A5176" w:rsidRPr="006A5176" w:rsidRDefault="006A5176" w:rsidP="006A5176">
      <w:pPr>
        <w:rPr>
          <w:b/>
        </w:rPr>
      </w:pPr>
      <w:r w:rsidRPr="006A5176">
        <w:rPr>
          <w:b/>
        </w:rPr>
        <w:t>If Your Application Is Unsuccessful</w:t>
      </w:r>
    </w:p>
    <w:p w14:paraId="07F6882D" w14:textId="09BBC70B" w:rsidR="006A5176" w:rsidRPr="006A5176" w:rsidRDefault="006A5176" w:rsidP="006A5176">
      <w:r w:rsidRPr="006A5176">
        <w:t xml:space="preserve">You will </w:t>
      </w:r>
      <w:r w:rsidR="00233A0D">
        <w:t>have</w:t>
      </w:r>
      <w:r w:rsidRPr="006A5176">
        <w:t xml:space="preserve"> </w:t>
      </w:r>
      <w:r w:rsidR="00970B44">
        <w:t>an opportunity</w:t>
      </w:r>
      <w:r w:rsidR="00D77931">
        <w:t xml:space="preserve"> to </w:t>
      </w:r>
      <w:r w:rsidR="00233A0D">
        <w:t xml:space="preserve">receive </w:t>
      </w:r>
      <w:r w:rsidRPr="006A5176">
        <w:t>feedbac</w:t>
      </w:r>
      <w:r w:rsidR="00233A0D">
        <w:t>k</w:t>
      </w:r>
      <w:r w:rsidRPr="006A5176">
        <w:t xml:space="preserve">. You should only reapply </w:t>
      </w:r>
      <w:r w:rsidR="00301A5A">
        <w:t xml:space="preserve">in subsequent rounds </w:t>
      </w:r>
      <w:r w:rsidRPr="006A5176">
        <w:t xml:space="preserve">if you can significantly strengthen your proposal. There is </w:t>
      </w:r>
      <w:r w:rsidRPr="006A5176">
        <w:rPr>
          <w:b/>
        </w:rPr>
        <w:t>no appeals process</w:t>
      </w:r>
      <w:r w:rsidRPr="006A5176">
        <w:t xml:space="preserve">, but you may make a formal complaint if </w:t>
      </w:r>
      <w:r w:rsidR="00301A5A">
        <w:t>you think</w:t>
      </w:r>
      <w:r w:rsidR="00B65672">
        <w:t xml:space="preserve"> you have been treated unfairly</w:t>
      </w:r>
      <w:r w:rsidRPr="006A5176">
        <w:t>.</w:t>
      </w:r>
      <w:r w:rsidR="007078D9">
        <w:t xml:space="preserve"> You can do this </w:t>
      </w:r>
      <w:r w:rsidR="00B65672">
        <w:t xml:space="preserve">via </w:t>
      </w:r>
      <w:r w:rsidR="006B193D">
        <w:t xml:space="preserve">email to </w:t>
      </w:r>
      <w:hyperlink r:id="rId15" w:history="1">
        <w:r w:rsidR="006B193D" w:rsidRPr="0076514E">
          <w:rPr>
            <w:rStyle w:val="Hyperlink"/>
          </w:rPr>
          <w:t>complaints@lbbd.gov.uk</w:t>
        </w:r>
      </w:hyperlink>
      <w:r w:rsidR="006B193D">
        <w:t xml:space="preserve"> </w:t>
      </w:r>
    </w:p>
    <w:p w14:paraId="17D2E12B" w14:textId="77777777" w:rsidR="006A5176" w:rsidRPr="006A5176" w:rsidRDefault="006A5176" w:rsidP="006A5176">
      <w:pPr>
        <w:rPr>
          <w:b/>
        </w:rPr>
      </w:pPr>
      <w:r w:rsidRPr="006A5176">
        <w:rPr>
          <w:b/>
        </w:rPr>
        <w:t>What NCIL Cannot Fund</w:t>
      </w:r>
    </w:p>
    <w:p w14:paraId="1014F8A7" w14:textId="77777777" w:rsidR="006A5176" w:rsidRDefault="006A5176" w:rsidP="006A5176">
      <w:r w:rsidRPr="006A5176">
        <w:t>NCIL cannot be used for: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F76AA" w14:paraId="12B65F8D" w14:textId="77777777" w:rsidTr="00DF76AA">
        <w:tc>
          <w:tcPr>
            <w:tcW w:w="4508" w:type="dxa"/>
          </w:tcPr>
          <w:p w14:paraId="0CE25A8B" w14:textId="77777777" w:rsidR="00DF76AA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Replacing previous funding</w:t>
            </w:r>
          </w:p>
          <w:p w14:paraId="62B8473B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>
              <w:t>Retrospective activity</w:t>
            </w:r>
          </w:p>
          <w:p w14:paraId="5291A03D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Filling gaps left by other grants</w:t>
            </w:r>
          </w:p>
          <w:p w14:paraId="37BD1D07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 xml:space="preserve">Ongoing organisational </w:t>
            </w:r>
            <w:r>
              <w:t xml:space="preserve">“core” </w:t>
            </w:r>
            <w:r w:rsidRPr="006A5176">
              <w:t>costs (rent, utilities, core staff</w:t>
            </w:r>
            <w:r>
              <w:t xml:space="preserve"> salaries</w:t>
            </w:r>
            <w:r w:rsidRPr="006A5176">
              <w:t>)</w:t>
            </w:r>
          </w:p>
          <w:p w14:paraId="6D0F595A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Projects previously funded by NCIL</w:t>
            </w:r>
          </w:p>
          <w:p w14:paraId="00E3BA4D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Research-only projects</w:t>
            </w:r>
          </w:p>
          <w:p w14:paraId="785D4BEF" w14:textId="77777777" w:rsidR="00DF76AA" w:rsidRDefault="00DF76AA" w:rsidP="0005001F">
            <w:pPr>
              <w:spacing w:line="276" w:lineRule="auto"/>
            </w:pPr>
          </w:p>
        </w:tc>
        <w:tc>
          <w:tcPr>
            <w:tcW w:w="4508" w:type="dxa"/>
          </w:tcPr>
          <w:p w14:paraId="3C82F7ED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Fundraising or contingency pots</w:t>
            </w:r>
          </w:p>
          <w:p w14:paraId="076E06A8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Political or religious activities</w:t>
            </w:r>
          </w:p>
          <w:p w14:paraId="2302206B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Projects outside the borough</w:t>
            </w:r>
          </w:p>
          <w:p w14:paraId="23A263FE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Recoverable VAT</w:t>
            </w:r>
          </w:p>
          <w:p w14:paraId="27E2C6D0" w14:textId="77777777" w:rsidR="00DF76AA" w:rsidRPr="006A5176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Loans or interest</w:t>
            </w:r>
          </w:p>
          <w:p w14:paraId="41F1F49A" w14:textId="77777777" w:rsidR="00DF76AA" w:rsidRDefault="00DF76AA" w:rsidP="0005001F">
            <w:pPr>
              <w:numPr>
                <w:ilvl w:val="0"/>
                <w:numId w:val="10"/>
              </w:numPr>
              <w:spacing w:line="276" w:lineRule="auto"/>
            </w:pPr>
            <w:r w:rsidRPr="006A5176">
              <w:t>Alcohol or illegal substances</w:t>
            </w:r>
          </w:p>
          <w:p w14:paraId="2E371892" w14:textId="77777777" w:rsidR="00DF76AA" w:rsidRDefault="00DF76AA" w:rsidP="0005001F">
            <w:pPr>
              <w:spacing w:line="276" w:lineRule="auto"/>
            </w:pPr>
          </w:p>
        </w:tc>
      </w:tr>
    </w:tbl>
    <w:p w14:paraId="0161ADE4" w14:textId="39C6C78D" w:rsidR="006A5176" w:rsidRPr="006A5176" w:rsidRDefault="006A5176" w:rsidP="006A5176">
      <w:pPr>
        <w:rPr>
          <w:b/>
        </w:rPr>
      </w:pPr>
      <w:r w:rsidRPr="006A5176">
        <w:rPr>
          <w:b/>
        </w:rPr>
        <w:t>Data Protection</w:t>
      </w:r>
    </w:p>
    <w:p w14:paraId="1B58ABD8" w14:textId="781A013A" w:rsidR="006A5176" w:rsidRPr="006A5176" w:rsidRDefault="006A5176" w:rsidP="006A5176">
      <w:r w:rsidRPr="006A5176">
        <w:t xml:space="preserve">By applying, you agree your </w:t>
      </w:r>
      <w:r w:rsidR="00F33D3B">
        <w:t xml:space="preserve">project </w:t>
      </w:r>
      <w:r w:rsidRPr="006A5176">
        <w:t>information may be used for:</w:t>
      </w:r>
    </w:p>
    <w:p w14:paraId="33C530CC" w14:textId="6E1E7D9C" w:rsidR="006A5176" w:rsidRPr="006A5176" w:rsidRDefault="006A5176" w:rsidP="00C87620">
      <w:pPr>
        <w:numPr>
          <w:ilvl w:val="0"/>
          <w:numId w:val="4"/>
        </w:numPr>
        <w:spacing w:line="240" w:lineRule="auto"/>
      </w:pPr>
      <w:r w:rsidRPr="006A5176">
        <w:t>Funding decisions</w:t>
      </w:r>
      <w:r w:rsidR="00006AB9">
        <w:t xml:space="preserve"> to be made</w:t>
      </w:r>
    </w:p>
    <w:p w14:paraId="2EEDD159" w14:textId="77777777" w:rsidR="006A5176" w:rsidRPr="006A5176" w:rsidRDefault="006A5176" w:rsidP="00C87620">
      <w:pPr>
        <w:numPr>
          <w:ilvl w:val="0"/>
          <w:numId w:val="4"/>
        </w:numPr>
        <w:spacing w:line="240" w:lineRule="auto"/>
      </w:pPr>
      <w:r w:rsidRPr="006A5176">
        <w:t>Freedom of Information requests</w:t>
      </w:r>
    </w:p>
    <w:p w14:paraId="74850D3F" w14:textId="77777777" w:rsidR="006A5176" w:rsidRPr="006A5176" w:rsidRDefault="006A5176" w:rsidP="00C87620">
      <w:pPr>
        <w:numPr>
          <w:ilvl w:val="0"/>
          <w:numId w:val="4"/>
        </w:numPr>
        <w:spacing w:line="240" w:lineRule="auto"/>
      </w:pPr>
      <w:r w:rsidRPr="006A5176">
        <w:t>Research and analysis</w:t>
      </w:r>
    </w:p>
    <w:p w14:paraId="1E6C4B30" w14:textId="6A428A84" w:rsidR="007C21FC" w:rsidRDefault="006A5176" w:rsidP="00C87620">
      <w:pPr>
        <w:numPr>
          <w:ilvl w:val="0"/>
          <w:numId w:val="4"/>
        </w:numPr>
        <w:spacing w:line="240" w:lineRule="auto"/>
      </w:pPr>
      <w:r w:rsidRPr="006A5176">
        <w:t>Publicity about funded projects</w:t>
      </w:r>
    </w:p>
    <w:p w14:paraId="68358773" w14:textId="77777777" w:rsidR="00F33D3B" w:rsidRDefault="00F33D3B" w:rsidP="00DE7B1E">
      <w:pPr>
        <w:rPr>
          <w:b/>
          <w:bCs/>
        </w:rPr>
      </w:pPr>
    </w:p>
    <w:p w14:paraId="7CE7B34C" w14:textId="77777777" w:rsidR="00F33D3B" w:rsidRDefault="00F33D3B" w:rsidP="00DE7B1E">
      <w:pPr>
        <w:rPr>
          <w:b/>
          <w:bCs/>
        </w:rPr>
      </w:pPr>
    </w:p>
    <w:p w14:paraId="2887B87F" w14:textId="1A742ABB" w:rsidR="00DE7B1E" w:rsidRPr="00DE7B1E" w:rsidRDefault="00DE7B1E" w:rsidP="00DE7B1E">
      <w:pPr>
        <w:rPr>
          <w:b/>
          <w:bCs/>
        </w:rPr>
      </w:pPr>
      <w:r w:rsidRPr="00DE7B1E">
        <w:rPr>
          <w:b/>
          <w:bCs/>
        </w:rPr>
        <w:t xml:space="preserve">Note to </w:t>
      </w:r>
      <w:r w:rsidR="00F33D3B">
        <w:rPr>
          <w:b/>
          <w:bCs/>
        </w:rPr>
        <w:t>applicants</w:t>
      </w:r>
    </w:p>
    <w:p w14:paraId="79BD964F" w14:textId="7631DEF5" w:rsidR="00DE7B1E" w:rsidRPr="00B46B68" w:rsidRDefault="00DE7B1E" w:rsidP="00C87620">
      <w:pPr>
        <w:pStyle w:val="ListParagraph"/>
        <w:numPr>
          <w:ilvl w:val="0"/>
          <w:numId w:val="4"/>
        </w:numPr>
        <w:spacing w:line="240" w:lineRule="auto"/>
      </w:pPr>
      <w:r w:rsidRPr="00B46B68">
        <w:t xml:space="preserve">If the same people (such as directors or trustees) are involved in several organisations, only </w:t>
      </w:r>
      <w:r w:rsidRPr="00DE7B1E">
        <w:rPr>
          <w:b/>
          <w:bCs/>
        </w:rPr>
        <w:t>one</w:t>
      </w:r>
      <w:r w:rsidRPr="00B46B68">
        <w:t xml:space="preserve"> of those organisations can receive NCIL funding in that year</w:t>
      </w:r>
    </w:p>
    <w:p w14:paraId="793C3B0C" w14:textId="724347ED" w:rsidR="00DE7B1E" w:rsidRPr="00B46B68" w:rsidRDefault="00DE7B1E" w:rsidP="00C87620">
      <w:pPr>
        <w:pStyle w:val="ListParagraph"/>
        <w:numPr>
          <w:ilvl w:val="0"/>
          <w:numId w:val="4"/>
        </w:numPr>
        <w:spacing w:line="240" w:lineRule="auto"/>
      </w:pPr>
      <w:r w:rsidRPr="00B46B68">
        <w:t xml:space="preserve">If those same individuals submit </w:t>
      </w:r>
      <w:r w:rsidRPr="00DE7B1E">
        <w:rPr>
          <w:b/>
          <w:bCs/>
        </w:rPr>
        <w:t>multiple applications</w:t>
      </w:r>
      <w:r w:rsidRPr="00B46B68">
        <w:t xml:space="preserve"> through different groups in the </w:t>
      </w:r>
      <w:r w:rsidRPr="00DE7B1E">
        <w:rPr>
          <w:b/>
          <w:bCs/>
        </w:rPr>
        <w:t>same funding round</w:t>
      </w:r>
      <w:r w:rsidRPr="00B46B68">
        <w:t xml:space="preserve">, only </w:t>
      </w:r>
      <w:r w:rsidRPr="00DE7B1E">
        <w:rPr>
          <w:b/>
          <w:bCs/>
        </w:rPr>
        <w:t>one application</w:t>
      </w:r>
      <w:r w:rsidRPr="00B46B68">
        <w:t xml:space="preserve"> will be considered by the residents’ panel</w:t>
      </w:r>
      <w:r w:rsidR="00C452EF">
        <w:t xml:space="preserve"> (we will ask you which application you wish to support)</w:t>
      </w:r>
    </w:p>
    <w:p w14:paraId="16B2405C" w14:textId="1A2B30BB" w:rsidR="00DE7B1E" w:rsidRDefault="00DE7B1E" w:rsidP="00C87620">
      <w:pPr>
        <w:pStyle w:val="ListParagraph"/>
        <w:numPr>
          <w:ilvl w:val="0"/>
          <w:numId w:val="4"/>
        </w:numPr>
        <w:spacing w:line="240" w:lineRule="auto"/>
      </w:pPr>
      <w:r w:rsidRPr="00B46B68">
        <w:t xml:space="preserve">This rule does </w:t>
      </w:r>
      <w:r w:rsidRPr="00DE7B1E">
        <w:rPr>
          <w:b/>
          <w:bCs/>
        </w:rPr>
        <w:t>not</w:t>
      </w:r>
      <w:r w:rsidRPr="00B46B68">
        <w:t xml:space="preserve"> apply when an eligible organisation is </w:t>
      </w:r>
      <w:r w:rsidRPr="00DE7B1E">
        <w:rPr>
          <w:b/>
          <w:bCs/>
        </w:rPr>
        <w:t>“umbrellaing”</w:t>
      </w:r>
      <w:r w:rsidRPr="00B46B68">
        <w:t xml:space="preserve"> a smaller group that would not be able to apply on its own</w:t>
      </w:r>
    </w:p>
    <w:p w14:paraId="7301D650" w14:textId="05F9437D" w:rsidR="00DE7B1E" w:rsidRPr="00DE7B1E" w:rsidRDefault="00DE7B1E" w:rsidP="00C87620">
      <w:pPr>
        <w:pStyle w:val="ListParagraph"/>
        <w:numPr>
          <w:ilvl w:val="0"/>
          <w:numId w:val="4"/>
        </w:numPr>
        <w:spacing w:line="240" w:lineRule="auto"/>
      </w:pPr>
      <w:r w:rsidRPr="00381B5C">
        <w:t xml:space="preserve">Council elected Members </w:t>
      </w:r>
      <w:r w:rsidRPr="00DE7B1E">
        <w:rPr>
          <w:b/>
          <w:bCs/>
        </w:rPr>
        <w:t>cannot</w:t>
      </w:r>
      <w:r w:rsidRPr="00381B5C">
        <w:t xml:space="preserve"> be involved in the presentation of an organisations project to resident panel members</w:t>
      </w:r>
    </w:p>
    <w:p w14:paraId="396496C9" w14:textId="0470B5F9" w:rsidR="000D69DE" w:rsidRDefault="00AB537B" w:rsidP="000D69DE">
      <w:pPr>
        <w:rPr>
          <w:b/>
        </w:rPr>
      </w:pPr>
      <w:r w:rsidRPr="00A61CF0">
        <w:rPr>
          <w:b/>
        </w:rPr>
        <w:t>L</w:t>
      </w:r>
      <w:r w:rsidR="008D7B98" w:rsidRPr="00A61CF0">
        <w:rPr>
          <w:b/>
        </w:rPr>
        <w:t xml:space="preserve">egal </w:t>
      </w:r>
      <w:r w:rsidR="00AE1354" w:rsidRPr="00A61CF0">
        <w:rPr>
          <w:b/>
        </w:rPr>
        <w:t xml:space="preserve">information </w:t>
      </w:r>
    </w:p>
    <w:p w14:paraId="2CFC3248" w14:textId="451FA71C" w:rsidR="00A61CF0" w:rsidRPr="00932BCC" w:rsidRDefault="00A61CF0" w:rsidP="00A61CF0">
      <w:r>
        <w:t>By applying, you</w:t>
      </w:r>
      <w:r w:rsidRPr="00932BCC">
        <w:t xml:space="preserve"> confirm that, to the best of </w:t>
      </w:r>
      <w:r>
        <w:t>your k</w:t>
      </w:r>
      <w:r w:rsidRPr="00932BCC">
        <w:t xml:space="preserve">nowledge and belief the information that has been provided is true, complete and correct. </w:t>
      </w:r>
      <w:r>
        <w:t>I</w:t>
      </w:r>
      <w:r w:rsidRPr="00932BCC">
        <w:t xml:space="preserve">t is used in determining and deciding on </w:t>
      </w:r>
      <w:r>
        <w:t>your</w:t>
      </w:r>
      <w:r w:rsidRPr="00932BCC">
        <w:t xml:space="preserve"> eligibility for being provided grant money</w:t>
      </w:r>
      <w:r w:rsidR="009D6E7C">
        <w:t xml:space="preserve">. </w:t>
      </w:r>
    </w:p>
    <w:p w14:paraId="6221CFF1" w14:textId="77777777" w:rsidR="00A61CF0" w:rsidRPr="00932BCC" w:rsidRDefault="00A61CF0" w:rsidP="00A61CF0">
      <w:r>
        <w:t>If you</w:t>
      </w:r>
      <w:r w:rsidRPr="00932BCC">
        <w:t xml:space="preserve"> give false or misleading information or omit information for the purpose of gaining grant money, it may be regarded as a criminal offence and action could be taken against </w:t>
      </w:r>
      <w:r>
        <w:t xml:space="preserve">you </w:t>
      </w:r>
      <w:r w:rsidRPr="00932BCC">
        <w:t xml:space="preserve">including court action and recovery of partial/all grant money given to </w:t>
      </w:r>
      <w:r>
        <w:t>you</w:t>
      </w:r>
      <w:r w:rsidRPr="00932BCC">
        <w:t>.</w:t>
      </w:r>
    </w:p>
    <w:p w14:paraId="7896220B" w14:textId="77777777" w:rsidR="007C21FC" w:rsidRPr="00C67F7A" w:rsidRDefault="007C21FC" w:rsidP="007C21FC">
      <w:pPr>
        <w:spacing w:after="120"/>
        <w:rPr>
          <w:rFonts w:cstheme="minorHAnsi"/>
          <w:b/>
        </w:rPr>
      </w:pPr>
      <w:r w:rsidRPr="00C67F7A">
        <w:rPr>
          <w:rFonts w:cstheme="minorHAnsi"/>
          <w:b/>
        </w:rPr>
        <w:t xml:space="preserve">Contact: </w:t>
      </w:r>
    </w:p>
    <w:p w14:paraId="302D51C9" w14:textId="6B6565F9" w:rsidR="007C21FC" w:rsidRPr="00C67F7A" w:rsidRDefault="007C21FC" w:rsidP="007C21FC">
      <w:pPr>
        <w:spacing w:after="120"/>
        <w:rPr>
          <w:rFonts w:cstheme="minorHAnsi"/>
        </w:rPr>
      </w:pPr>
      <w:r w:rsidRPr="00C67F7A">
        <w:rPr>
          <w:rFonts w:cstheme="minorHAnsi"/>
        </w:rPr>
        <w:t xml:space="preserve">To contact us about your application, please use the email address provided below. Please remember, that officers have </w:t>
      </w:r>
      <w:r w:rsidRPr="00622D3A">
        <w:rPr>
          <w:rFonts w:cstheme="minorHAnsi"/>
          <w:b/>
          <w:bCs/>
        </w:rPr>
        <w:t>no influence</w:t>
      </w:r>
      <w:r w:rsidRPr="00C67F7A">
        <w:rPr>
          <w:rFonts w:cstheme="minorHAnsi"/>
        </w:rPr>
        <w:t xml:space="preserve"> over decision making, all </w:t>
      </w:r>
      <w:r w:rsidR="003A6BC7">
        <w:rPr>
          <w:rFonts w:cstheme="minorHAnsi"/>
        </w:rPr>
        <w:t xml:space="preserve">of which are </w:t>
      </w:r>
      <w:r w:rsidRPr="00C67F7A">
        <w:rPr>
          <w:rFonts w:cstheme="minorHAnsi"/>
        </w:rPr>
        <w:t>made by a panel of residents.</w:t>
      </w:r>
    </w:p>
    <w:p w14:paraId="7E4D7E8C" w14:textId="77777777" w:rsidR="007C21FC" w:rsidRPr="005E732A" w:rsidRDefault="007C21FC" w:rsidP="007C21FC">
      <w:pPr>
        <w:spacing w:after="120"/>
        <w:rPr>
          <w:rFonts w:cstheme="minorHAnsi"/>
          <w:b/>
          <w:bCs/>
        </w:rPr>
      </w:pPr>
      <w:r w:rsidRPr="005E732A">
        <w:rPr>
          <w:rFonts w:cstheme="minorHAnsi"/>
          <w:b/>
          <w:bCs/>
        </w:rPr>
        <w:t xml:space="preserve">E-mail: </w:t>
      </w:r>
      <w:hyperlink r:id="rId16" w:history="1">
        <w:r w:rsidRPr="005E732A">
          <w:rPr>
            <w:rStyle w:val="Hyperlink"/>
            <w:rFonts w:cstheme="minorHAnsi"/>
            <w:b/>
            <w:bCs/>
          </w:rPr>
          <w:t>community@lbbd.gov.uk</w:t>
        </w:r>
      </w:hyperlink>
      <w:r w:rsidRPr="005E732A">
        <w:rPr>
          <w:rFonts w:cstheme="minorHAnsi"/>
          <w:b/>
          <w:bCs/>
        </w:rPr>
        <w:t xml:space="preserve"> </w:t>
      </w:r>
    </w:p>
    <w:p w14:paraId="5BAC35BB" w14:textId="77777777" w:rsidR="007C21FC" w:rsidRDefault="007C21FC"/>
    <w:p w14:paraId="20D0DFEB" w14:textId="77777777" w:rsidR="00B46B68" w:rsidRDefault="00B46B68"/>
    <w:sectPr w:rsidR="00B46B68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B0AF" w14:textId="77777777" w:rsidR="007A3650" w:rsidRDefault="007A3650" w:rsidP="00720F9E">
      <w:pPr>
        <w:spacing w:after="0" w:line="240" w:lineRule="auto"/>
      </w:pPr>
      <w:r>
        <w:separator/>
      </w:r>
    </w:p>
  </w:endnote>
  <w:endnote w:type="continuationSeparator" w:id="0">
    <w:p w14:paraId="5E93DFFC" w14:textId="77777777" w:rsidR="007A3650" w:rsidRDefault="007A3650" w:rsidP="0072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1839" w14:textId="28646156" w:rsidR="00775455" w:rsidRDefault="00775455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DF6D658" wp14:editId="2A6A5313">
          <wp:simplePos x="0" y="0"/>
          <wp:positionH relativeFrom="page">
            <wp:align>left</wp:align>
          </wp:positionH>
          <wp:positionV relativeFrom="paragraph">
            <wp:posOffset>-330200</wp:posOffset>
          </wp:positionV>
          <wp:extent cx="7540669" cy="1127932"/>
          <wp:effectExtent l="0" t="0" r="3175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A2B74CA0-9F9F-4055-AE4F-47FB3A66B1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9" cy="1127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CC93" w14:textId="77777777" w:rsidR="007A3650" w:rsidRDefault="007A3650" w:rsidP="00720F9E">
      <w:pPr>
        <w:spacing w:after="0" w:line="240" w:lineRule="auto"/>
      </w:pPr>
      <w:r>
        <w:separator/>
      </w:r>
    </w:p>
  </w:footnote>
  <w:footnote w:type="continuationSeparator" w:id="0">
    <w:p w14:paraId="28F7F7B1" w14:textId="77777777" w:rsidR="007A3650" w:rsidRDefault="007A3650" w:rsidP="0072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454B" w14:textId="75016963" w:rsidR="00720F9E" w:rsidRDefault="00720F9E">
    <w:pPr>
      <w:pStyle w:val="Header"/>
    </w:pPr>
    <w:r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5234DFE4" wp14:editId="1A01E4EF">
          <wp:simplePos x="0" y="0"/>
          <wp:positionH relativeFrom="page">
            <wp:posOffset>5638800</wp:posOffset>
          </wp:positionH>
          <wp:positionV relativeFrom="paragraph">
            <wp:posOffset>-248285</wp:posOffset>
          </wp:positionV>
          <wp:extent cx="1504950" cy="576580"/>
          <wp:effectExtent l="0" t="0" r="0" b="0"/>
          <wp:wrapTight wrapText="bothSides">
            <wp:wrapPolygon edited="0">
              <wp:start x="0" y="0"/>
              <wp:lineTo x="0" y="20696"/>
              <wp:lineTo x="21327" y="20696"/>
              <wp:lineTo x="21327" y="0"/>
              <wp:lineTo x="0" y="0"/>
            </wp:wrapPolygon>
          </wp:wrapTight>
          <wp:docPr id="14" name="Picture 14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8643B2E-B1B3-482D-AB5A-B5E85CD54B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37" t="15712" b="18669"/>
                  <a:stretch/>
                </pic:blipFill>
                <pic:spPr bwMode="auto">
                  <a:xfrm>
                    <a:off x="0" y="0"/>
                    <a:ext cx="15049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7F4"/>
    <w:multiLevelType w:val="multilevel"/>
    <w:tmpl w:val="9F0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E2C1A"/>
    <w:multiLevelType w:val="multilevel"/>
    <w:tmpl w:val="3B98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7369E"/>
    <w:multiLevelType w:val="multilevel"/>
    <w:tmpl w:val="2320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9568A"/>
    <w:multiLevelType w:val="multilevel"/>
    <w:tmpl w:val="442C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F4E51"/>
    <w:multiLevelType w:val="multilevel"/>
    <w:tmpl w:val="6EEE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F5D61"/>
    <w:multiLevelType w:val="multilevel"/>
    <w:tmpl w:val="4D02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C2D08"/>
    <w:multiLevelType w:val="multilevel"/>
    <w:tmpl w:val="7DC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83ABE"/>
    <w:multiLevelType w:val="multilevel"/>
    <w:tmpl w:val="7896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27CE8"/>
    <w:multiLevelType w:val="multilevel"/>
    <w:tmpl w:val="6CA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9648C"/>
    <w:multiLevelType w:val="multilevel"/>
    <w:tmpl w:val="277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77306">
    <w:abstractNumId w:val="4"/>
  </w:num>
  <w:num w:numId="2" w16cid:durableId="1085079850">
    <w:abstractNumId w:val="6"/>
  </w:num>
  <w:num w:numId="3" w16cid:durableId="1149201683">
    <w:abstractNumId w:val="5"/>
  </w:num>
  <w:num w:numId="4" w16cid:durableId="1612322814">
    <w:abstractNumId w:val="0"/>
  </w:num>
  <w:num w:numId="5" w16cid:durableId="1973632976">
    <w:abstractNumId w:val="2"/>
  </w:num>
  <w:num w:numId="6" w16cid:durableId="2099015269">
    <w:abstractNumId w:val="7"/>
  </w:num>
  <w:num w:numId="7" w16cid:durableId="34743837">
    <w:abstractNumId w:val="9"/>
  </w:num>
  <w:num w:numId="8" w16cid:durableId="555623922">
    <w:abstractNumId w:val="3"/>
  </w:num>
  <w:num w:numId="9" w16cid:durableId="610094144">
    <w:abstractNumId w:val="1"/>
  </w:num>
  <w:num w:numId="10" w16cid:durableId="982196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76"/>
    <w:rsid w:val="00006AB9"/>
    <w:rsid w:val="000407B2"/>
    <w:rsid w:val="000465CE"/>
    <w:rsid w:val="0005001F"/>
    <w:rsid w:val="000555F1"/>
    <w:rsid w:val="0005681C"/>
    <w:rsid w:val="00073C6C"/>
    <w:rsid w:val="000B12A5"/>
    <w:rsid w:val="000D69DE"/>
    <w:rsid w:val="000E13FE"/>
    <w:rsid w:val="00106E79"/>
    <w:rsid w:val="0011406C"/>
    <w:rsid w:val="001147D1"/>
    <w:rsid w:val="00117873"/>
    <w:rsid w:val="0018160B"/>
    <w:rsid w:val="001E271A"/>
    <w:rsid w:val="001E3C48"/>
    <w:rsid w:val="001E6796"/>
    <w:rsid w:val="00201405"/>
    <w:rsid w:val="00210580"/>
    <w:rsid w:val="00210D71"/>
    <w:rsid w:val="00211932"/>
    <w:rsid w:val="00226E75"/>
    <w:rsid w:val="00233A0D"/>
    <w:rsid w:val="00244898"/>
    <w:rsid w:val="00260B89"/>
    <w:rsid w:val="0027734D"/>
    <w:rsid w:val="002B0388"/>
    <w:rsid w:val="002F2BA4"/>
    <w:rsid w:val="002F2C7F"/>
    <w:rsid w:val="002F30CE"/>
    <w:rsid w:val="00300BEB"/>
    <w:rsid w:val="00301A5A"/>
    <w:rsid w:val="0031705D"/>
    <w:rsid w:val="0033591E"/>
    <w:rsid w:val="0036133D"/>
    <w:rsid w:val="00365E22"/>
    <w:rsid w:val="003818C7"/>
    <w:rsid w:val="00381B5C"/>
    <w:rsid w:val="0038526F"/>
    <w:rsid w:val="00391D7A"/>
    <w:rsid w:val="0039341B"/>
    <w:rsid w:val="003A0F39"/>
    <w:rsid w:val="003A6BC7"/>
    <w:rsid w:val="003B2A49"/>
    <w:rsid w:val="003C309C"/>
    <w:rsid w:val="00427A16"/>
    <w:rsid w:val="004338D9"/>
    <w:rsid w:val="00434B14"/>
    <w:rsid w:val="0043616D"/>
    <w:rsid w:val="00444ACA"/>
    <w:rsid w:val="004606A5"/>
    <w:rsid w:val="00464CBB"/>
    <w:rsid w:val="00481E28"/>
    <w:rsid w:val="00484A28"/>
    <w:rsid w:val="004B5325"/>
    <w:rsid w:val="004D1D84"/>
    <w:rsid w:val="004D7623"/>
    <w:rsid w:val="00503270"/>
    <w:rsid w:val="00531690"/>
    <w:rsid w:val="00537923"/>
    <w:rsid w:val="0054194B"/>
    <w:rsid w:val="005608B6"/>
    <w:rsid w:val="005672DA"/>
    <w:rsid w:val="00567B12"/>
    <w:rsid w:val="005A168E"/>
    <w:rsid w:val="005E0998"/>
    <w:rsid w:val="005E732A"/>
    <w:rsid w:val="00622D3A"/>
    <w:rsid w:val="00625A1A"/>
    <w:rsid w:val="00631382"/>
    <w:rsid w:val="00632274"/>
    <w:rsid w:val="0063232C"/>
    <w:rsid w:val="006468C0"/>
    <w:rsid w:val="0067633D"/>
    <w:rsid w:val="0068572A"/>
    <w:rsid w:val="00694425"/>
    <w:rsid w:val="006A5176"/>
    <w:rsid w:val="006B193D"/>
    <w:rsid w:val="007078D9"/>
    <w:rsid w:val="007159AF"/>
    <w:rsid w:val="00720951"/>
    <w:rsid w:val="00720F9E"/>
    <w:rsid w:val="00723A20"/>
    <w:rsid w:val="007445F6"/>
    <w:rsid w:val="00775455"/>
    <w:rsid w:val="007779BB"/>
    <w:rsid w:val="00783AFB"/>
    <w:rsid w:val="007A3650"/>
    <w:rsid w:val="007B4CA4"/>
    <w:rsid w:val="007C21FC"/>
    <w:rsid w:val="007D7B1E"/>
    <w:rsid w:val="008215D6"/>
    <w:rsid w:val="00835DDC"/>
    <w:rsid w:val="00852EAA"/>
    <w:rsid w:val="008568A6"/>
    <w:rsid w:val="00856AD0"/>
    <w:rsid w:val="00866E94"/>
    <w:rsid w:val="008D7B98"/>
    <w:rsid w:val="00902B10"/>
    <w:rsid w:val="00921938"/>
    <w:rsid w:val="009261EF"/>
    <w:rsid w:val="00933887"/>
    <w:rsid w:val="00940F56"/>
    <w:rsid w:val="00970B44"/>
    <w:rsid w:val="00996325"/>
    <w:rsid w:val="009A77EB"/>
    <w:rsid w:val="009B5CC2"/>
    <w:rsid w:val="009C0E33"/>
    <w:rsid w:val="009C37FD"/>
    <w:rsid w:val="009C7516"/>
    <w:rsid w:val="009D6E7C"/>
    <w:rsid w:val="009E3DD7"/>
    <w:rsid w:val="00A02766"/>
    <w:rsid w:val="00A13FDD"/>
    <w:rsid w:val="00A2515E"/>
    <w:rsid w:val="00A61CF0"/>
    <w:rsid w:val="00A621CD"/>
    <w:rsid w:val="00A90493"/>
    <w:rsid w:val="00AA0D35"/>
    <w:rsid w:val="00AB537B"/>
    <w:rsid w:val="00AE1354"/>
    <w:rsid w:val="00B21DBB"/>
    <w:rsid w:val="00B46B68"/>
    <w:rsid w:val="00B473DB"/>
    <w:rsid w:val="00B519C2"/>
    <w:rsid w:val="00B65672"/>
    <w:rsid w:val="00B666B7"/>
    <w:rsid w:val="00B759F2"/>
    <w:rsid w:val="00B9259C"/>
    <w:rsid w:val="00B9599D"/>
    <w:rsid w:val="00BA273F"/>
    <w:rsid w:val="00BB6106"/>
    <w:rsid w:val="00C079C0"/>
    <w:rsid w:val="00C136CB"/>
    <w:rsid w:val="00C30296"/>
    <w:rsid w:val="00C433DF"/>
    <w:rsid w:val="00C452EF"/>
    <w:rsid w:val="00C67F7A"/>
    <w:rsid w:val="00C70726"/>
    <w:rsid w:val="00C736EB"/>
    <w:rsid w:val="00C75543"/>
    <w:rsid w:val="00C80A16"/>
    <w:rsid w:val="00C84262"/>
    <w:rsid w:val="00C87620"/>
    <w:rsid w:val="00CA45B3"/>
    <w:rsid w:val="00CC2F9F"/>
    <w:rsid w:val="00CF697F"/>
    <w:rsid w:val="00D2075F"/>
    <w:rsid w:val="00D2775F"/>
    <w:rsid w:val="00D277B4"/>
    <w:rsid w:val="00D44EFE"/>
    <w:rsid w:val="00D77931"/>
    <w:rsid w:val="00DC70CC"/>
    <w:rsid w:val="00DE7B1E"/>
    <w:rsid w:val="00DF76AA"/>
    <w:rsid w:val="00E227F3"/>
    <w:rsid w:val="00E5227B"/>
    <w:rsid w:val="00E546B1"/>
    <w:rsid w:val="00E63B33"/>
    <w:rsid w:val="00E72B73"/>
    <w:rsid w:val="00EA6199"/>
    <w:rsid w:val="00EB1455"/>
    <w:rsid w:val="00F149A8"/>
    <w:rsid w:val="00F33D3B"/>
    <w:rsid w:val="00F35167"/>
    <w:rsid w:val="00F47935"/>
    <w:rsid w:val="00F6486D"/>
    <w:rsid w:val="00F735F8"/>
    <w:rsid w:val="00F807A9"/>
    <w:rsid w:val="00FA15F0"/>
    <w:rsid w:val="00FC0F06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2A9E6"/>
  <w15:chartTrackingRefBased/>
  <w15:docId w15:val="{6103B369-9A5D-4F9F-9563-5624994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1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1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1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0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8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F9E"/>
  </w:style>
  <w:style w:type="paragraph" w:styleId="Footer">
    <w:name w:val="footer"/>
    <w:basedOn w:val="Normal"/>
    <w:link w:val="FooterChar"/>
    <w:uiPriority w:val="99"/>
    <w:unhideWhenUsed/>
    <w:rsid w:val="0072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9E"/>
  </w:style>
  <w:style w:type="character" w:styleId="UnresolvedMention">
    <w:name w:val="Unresolved Mention"/>
    <w:basedOn w:val="DefaultParagraphFont"/>
    <w:uiPriority w:val="99"/>
    <w:semiHidden/>
    <w:unhideWhenUsed/>
    <w:rsid w:val="006B19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bbd.gov.uk/news/2026/barking-and-dagenham-council-agrees-new-borough-plan-it-starts-here-partnerships-chan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@lbb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mmunity@lbbd.gov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mplaints@lbbd.gov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neboroughvoice.lbbd.gov.uk/neighbourhood-fund-ncil-spring-2026-applic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5300af-f110-42e8-bed6-68dd370f03d2">VNURPKAKP3HX-1870592123-87318</_dlc_DocId>
    <f35f8bb8de474ca097f39364288e1644 xmlns="6f247cf5-36db-4625-96bb-fe9ae63417ad">
      <Terms xmlns="http://schemas.microsoft.com/office/infopath/2007/PartnerControls"/>
    </f35f8bb8de474ca097f39364288e1644>
    <k7ff990e7aca4cbe91a85df0bf876c29 xmlns="6f247cf5-36db-4625-96bb-fe9ae63417ad">
      <Terms xmlns="http://schemas.microsoft.com/office/infopath/2007/PartnerControls"/>
    </k7ff990e7aca4cbe91a85df0bf876c29>
    <_dlc_DocIdUrl xmlns="a55300af-f110-42e8-bed6-68dd370f03d2">
      <Url>https://lbbd.sharepoint.com/teams/T0417-INT-FNC-Participation-and-Engagement/_layouts/15/DocIdRedir.aspx?ID=VNURPKAKP3HX-1870592123-87318</Url>
      <Description>VNURPKAKP3HX-1870592123-87318</Description>
    </_dlc_DocIdUrl>
    <TaxCatchAll xmlns="6f247cf5-36db-4625-96bb-fe9ae63417a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3D0A0CB825C43446882AFF1DC376E91C" ma:contentTypeVersion="149" ma:contentTypeDescription="Document with LGCS and Type of Content Classification" ma:contentTypeScope="" ma:versionID="d106cddc31c3df34bb83e0078367c0d0">
  <xsd:schema xmlns:xsd="http://www.w3.org/2001/XMLSchema" xmlns:xs="http://www.w3.org/2001/XMLSchema" xmlns:p="http://schemas.microsoft.com/office/2006/metadata/properties" xmlns:ns2="6f247cf5-36db-4625-96bb-fe9ae63417ad" xmlns:ns3="a55300af-f110-42e8-bed6-68dd370f03d2" targetNamespace="http://schemas.microsoft.com/office/2006/metadata/properties" ma:root="true" ma:fieldsID="301bb00cf54f1d06812b4dde0b4b76c0" ns2:_="" ns3:_="">
    <xsd:import namespace="6f247cf5-36db-4625-96bb-fe9ae63417ad"/>
    <xsd:import namespace="a55300af-f110-42e8-bed6-68dd370f03d2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7dc2cfb-e654-4358-b0f8-8ff888a5b533}" ma:internalName="TaxCatchAll" ma:showField="CatchAllData" ma:web="a55300af-f110-42e8-bed6-68dd370f0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7dc2cfb-e654-4358-b0f8-8ff888a5b533}" ma:internalName="TaxCatchAllLabel" ma:readOnly="true" ma:showField="CatchAllDataLabel" ma:web="a55300af-f110-42e8-bed6-68dd370f0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00af-f110-42e8-bed6-68dd370f03d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C1C76-071D-45FC-ACB7-BC2A336F0F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B483F7-7E45-492E-909B-9D26C06AE3E8}">
  <ds:schemaRefs>
    <ds:schemaRef ds:uri="http://schemas.microsoft.com/office/2006/metadata/properties"/>
    <ds:schemaRef ds:uri="http://schemas.microsoft.com/office/infopath/2007/PartnerControls"/>
    <ds:schemaRef ds:uri="a55300af-f110-42e8-bed6-68dd370f03d2"/>
    <ds:schemaRef ds:uri="6f247cf5-36db-4625-96bb-fe9ae63417ad"/>
  </ds:schemaRefs>
</ds:datastoreItem>
</file>

<file path=customXml/itemProps3.xml><?xml version="1.0" encoding="utf-8"?>
<ds:datastoreItem xmlns:ds="http://schemas.openxmlformats.org/officeDocument/2006/customXml" ds:itemID="{3F340BF5-5799-4806-AB75-21D654387C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029FB9-C470-42B5-9C71-5D433F0F28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594AAA-AE57-4FE5-A6D4-57EA6502B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a55300af-f110-42e8-bed6-68dd370f0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Barking and Dagenham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Crossman</dc:creator>
  <cp:keywords/>
  <dc:description/>
  <cp:lastModifiedBy>William Crossman</cp:lastModifiedBy>
  <cp:revision>89</cp:revision>
  <dcterms:created xsi:type="dcterms:W3CDTF">2026-04-22T21:43:00Z</dcterms:created>
  <dcterms:modified xsi:type="dcterms:W3CDTF">2026-04-24T13:39:00Z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0x0101003D111B80989C2F48A98656A918A919A0003D0A0CB825C43446882AFF1DC376E91C</vt:lpwstr>
  </property>
  <property fmtid="{D5CDD505-2E9C-101B-9397-08002B2CF9AE}" pid="4" name="LGCS">
    <vt:lpwstr/>
  </property>
  <property fmtid="{D5CDD505-2E9C-101B-9397-08002B2CF9AE}" pid="5" name="_dlc_DocIdItemGuid">
    <vt:lpwstr>153af24a-05a8-452f-8d9d-c27ce098389e</vt:lpwstr>
  </property>
  <property fmtid="{D5CDD505-2E9C-101B-9397-08002B2CF9AE}" pid="6" name="Financial Year">
    <vt:lpwstr/>
  </property>
  <property fmtid="{D5CDD505-2E9C-101B-9397-08002B2CF9AE}" pid="7" name="CType">
    <vt:lpwstr/>
  </property>
  <property fmtid="{D5CDD505-2E9C-101B-9397-08002B2CF9AE}" pid="8" name="Financial_x0020_Year">
    <vt:lpwstr/>
  </property>
  <property fmtid="{D5CDD505-2E9C-101B-9397-08002B2CF9AE}" pid="9" name="a8455ed1fd22475083a09a91de16b8fd">
    <vt:lpwstr/>
  </property>
  <property fmtid="{D5CDD505-2E9C-101B-9397-08002B2CF9AE}" pid="10" name="lcf76f155ced4ddcb4097134ff3c332f">
    <vt:lpwstr/>
  </property>
</Properties>
</file>